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1B399644" w:rsidR="00184658" w:rsidRPr="00D56A89" w:rsidRDefault="00184658" w:rsidP="00184658">
      <w:pPr>
        <w:tabs>
          <w:tab w:val="right" w:pos="10000"/>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10</w:t>
      </w:r>
      <w:r w:rsidR="00CE61BF" w:rsidRPr="00AD739B">
        <w:rPr>
          <w:rFonts w:ascii="Arial" w:hAnsi="Arial" w:cs="Arial"/>
          <w:b/>
          <w:sz w:val="22"/>
          <w:szCs w:val="24"/>
        </w:rPr>
        <w:t>7</w:t>
      </w:r>
      <w:r w:rsidR="00B66725" w:rsidRPr="00D56A89">
        <w:rPr>
          <w:rFonts w:ascii="Arial" w:hAnsi="Arial" w:cs="Arial"/>
          <w:b/>
          <w:sz w:val="22"/>
          <w:szCs w:val="24"/>
        </w:rPr>
        <w:t>-e</w:t>
      </w:r>
      <w:r w:rsidRPr="00D56A89">
        <w:rPr>
          <w:rFonts w:ascii="Arial" w:hAnsi="Arial" w:cs="Arial"/>
          <w:b/>
          <w:sz w:val="22"/>
          <w:szCs w:val="24"/>
        </w:rPr>
        <w:tab/>
      </w:r>
      <w:r w:rsidR="00542458" w:rsidRPr="00D56A89">
        <w:rPr>
          <w:rFonts w:ascii="Arial" w:hAnsi="Arial" w:cs="Arial"/>
          <w:b/>
          <w:sz w:val="22"/>
          <w:szCs w:val="24"/>
        </w:rPr>
        <w:t>R1-</w:t>
      </w:r>
      <w:r w:rsidR="00632594" w:rsidRPr="00D56A89">
        <w:t xml:space="preserve"> </w:t>
      </w:r>
      <w:r w:rsidR="00E637CD" w:rsidRPr="00D56A89">
        <w:rPr>
          <w:rFonts w:ascii="Arial" w:hAnsi="Arial" w:cs="Arial"/>
          <w:b/>
          <w:sz w:val="22"/>
          <w:szCs w:val="24"/>
        </w:rPr>
        <w:t>2</w:t>
      </w:r>
      <w:r w:rsidR="000944B6" w:rsidRPr="00D56A89">
        <w:rPr>
          <w:rFonts w:ascii="Arial" w:hAnsi="Arial" w:cs="Arial"/>
          <w:b/>
          <w:sz w:val="22"/>
          <w:szCs w:val="24"/>
        </w:rPr>
        <w:t>1</w:t>
      </w:r>
      <w:r w:rsidR="0011366C">
        <w:rPr>
          <w:rFonts w:ascii="Arial" w:hAnsi="Arial" w:cs="Arial"/>
          <w:b/>
          <w:sz w:val="22"/>
          <w:szCs w:val="24"/>
        </w:rPr>
        <w:t>12229</w:t>
      </w:r>
    </w:p>
    <w:p w14:paraId="11D9F0EF" w14:textId="784A305E" w:rsidR="00C8121F" w:rsidRPr="00D56A89" w:rsidRDefault="00901B3B" w:rsidP="00C8121F">
      <w:pPr>
        <w:pStyle w:val="Footer"/>
        <w:jc w:val="both"/>
        <w:rPr>
          <w:bCs/>
          <w:i w:val="0"/>
          <w:sz w:val="22"/>
        </w:rPr>
      </w:pPr>
      <w:r w:rsidRPr="00D56A89">
        <w:rPr>
          <w:rFonts w:cs="Arial"/>
          <w:i w:val="0"/>
          <w:sz w:val="22"/>
          <w:szCs w:val="24"/>
        </w:rPr>
        <w:t>e</w:t>
      </w:r>
      <w:r w:rsidR="00B5258B" w:rsidRPr="00D56A89">
        <w:rPr>
          <w:rFonts w:cs="Arial"/>
          <w:i w:val="0"/>
          <w:sz w:val="22"/>
          <w:szCs w:val="24"/>
        </w:rPr>
        <w:t>-</w:t>
      </w:r>
      <w:r w:rsidR="00E87CB1" w:rsidRPr="00D56A89">
        <w:rPr>
          <w:rFonts w:cs="Arial"/>
          <w:i w:val="0"/>
          <w:sz w:val="22"/>
          <w:szCs w:val="24"/>
        </w:rPr>
        <w:t>M</w:t>
      </w:r>
      <w:r w:rsidR="00B5258B" w:rsidRPr="00D56A89">
        <w:rPr>
          <w:rFonts w:cs="Arial"/>
          <w:i w:val="0"/>
          <w:sz w:val="22"/>
          <w:szCs w:val="24"/>
        </w:rPr>
        <w:t xml:space="preserve">eeting, </w:t>
      </w:r>
      <w:r w:rsidR="00CE61BF" w:rsidRPr="00D56A89">
        <w:rPr>
          <w:rFonts w:cs="Arial"/>
          <w:i w:val="0"/>
          <w:sz w:val="22"/>
          <w:szCs w:val="24"/>
        </w:rPr>
        <w:t>November</w:t>
      </w:r>
      <w:r w:rsidR="009E48C0" w:rsidRPr="00D56A89">
        <w:rPr>
          <w:rFonts w:cs="Arial"/>
          <w:i w:val="0"/>
          <w:sz w:val="22"/>
          <w:szCs w:val="24"/>
        </w:rPr>
        <w:t xml:space="preserve"> </w:t>
      </w:r>
      <w:r w:rsidR="00C215DD" w:rsidRPr="00D56A89">
        <w:rPr>
          <w:rFonts w:cs="Arial"/>
          <w:i w:val="0"/>
          <w:sz w:val="22"/>
          <w:szCs w:val="24"/>
        </w:rPr>
        <w:t>1</w:t>
      </w:r>
      <w:r w:rsidR="009E48C0" w:rsidRPr="00D56A89">
        <w:rPr>
          <w:rFonts w:cs="Arial"/>
          <w:i w:val="0"/>
          <w:sz w:val="22"/>
          <w:szCs w:val="24"/>
        </w:rPr>
        <w:t>1</w:t>
      </w:r>
      <w:r w:rsidR="00202492" w:rsidRPr="00D56A89">
        <w:rPr>
          <w:rFonts w:cs="Arial"/>
          <w:i w:val="0"/>
          <w:sz w:val="22"/>
          <w:szCs w:val="24"/>
          <w:vertAlign w:val="superscript"/>
        </w:rPr>
        <w:t>th</w:t>
      </w:r>
      <w:r w:rsidR="00E87CB1" w:rsidRPr="00D56A89">
        <w:rPr>
          <w:rFonts w:cs="Arial"/>
          <w:i w:val="0"/>
          <w:sz w:val="22"/>
          <w:szCs w:val="24"/>
        </w:rPr>
        <w:t xml:space="preserve"> – </w:t>
      </w:r>
      <w:r w:rsidR="009E48C0" w:rsidRPr="00D56A89">
        <w:rPr>
          <w:rFonts w:cs="Arial"/>
          <w:i w:val="0"/>
          <w:sz w:val="22"/>
          <w:szCs w:val="24"/>
        </w:rPr>
        <w:t>19</w:t>
      </w:r>
      <w:r w:rsidR="00202492" w:rsidRPr="00D56A89">
        <w:rPr>
          <w:rFonts w:cs="Arial"/>
          <w:i w:val="0"/>
          <w:sz w:val="22"/>
          <w:szCs w:val="24"/>
          <w:vertAlign w:val="superscript"/>
        </w:rPr>
        <w:t>th</w:t>
      </w:r>
      <w:r w:rsidR="00E87CB1" w:rsidRPr="00D56A89">
        <w:rPr>
          <w:rFonts w:cs="Arial"/>
          <w:i w:val="0"/>
          <w:sz w:val="22"/>
          <w:szCs w:val="24"/>
        </w:rPr>
        <w:t>, 202</w:t>
      </w:r>
      <w:r w:rsidR="000944B6" w:rsidRPr="00D56A89">
        <w:rPr>
          <w:rFonts w:cs="Arial"/>
          <w:i w:val="0"/>
          <w:sz w:val="22"/>
          <w:szCs w:val="24"/>
        </w:rPr>
        <w:t>1</w:t>
      </w:r>
    </w:p>
    <w:p w14:paraId="3A0CB384" w14:textId="52228876" w:rsidR="00BC335A" w:rsidRPr="00D56A89" w:rsidRDefault="00BC335A" w:rsidP="00184658">
      <w:pPr>
        <w:pStyle w:val="Footer"/>
        <w:jc w:val="both"/>
        <w:rPr>
          <w:rFonts w:cs="Arial"/>
          <w:i w:val="0"/>
          <w:sz w:val="24"/>
          <w:szCs w:val="24"/>
        </w:rPr>
      </w:pPr>
    </w:p>
    <w:p w14:paraId="00A480DC" w14:textId="0F084E3D"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7C5258" w:rsidRPr="00D56A89">
        <w:rPr>
          <w:rFonts w:ascii="Arial" w:hAnsi="Arial"/>
          <w:sz w:val="22"/>
        </w:rPr>
        <w:t>8.7.2</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70B0C513"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7C5258" w:rsidRPr="00D56A89">
        <w:rPr>
          <w:rFonts w:ascii="Arial" w:hAnsi="Arial"/>
          <w:sz w:val="22"/>
        </w:rPr>
        <w:t>DCI-based power saving adaptation during DRX Active Time</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47D45F94" w14:textId="4EC85C5B" w:rsidR="00FB1F44" w:rsidRPr="00D56A89" w:rsidRDefault="00FB1F44">
      <w:r w:rsidRPr="00D56A89">
        <w:t xml:space="preserve">In RAN1 #103-e, </w:t>
      </w:r>
      <w:r w:rsidR="00CC3A95" w:rsidRPr="00D56A89">
        <w:t xml:space="preserve">two </w:t>
      </w:r>
      <w:r w:rsidR="00287B2C" w:rsidRPr="00D56A89">
        <w:t>candidate techniques for PDCCH monitoring adaptation</w:t>
      </w:r>
      <w:r w:rsidR="00C17D78" w:rsidRPr="00D56A89">
        <w:t xml:space="preserve"> have been </w:t>
      </w:r>
      <w:r w:rsidR="002E0CCD" w:rsidRPr="00D56A89">
        <w:t xml:space="preserve">selected for continued discussion </w:t>
      </w:r>
      <w:r w:rsidR="00DA5922" w:rsidRPr="00D56A89">
        <w:t>in Rel-17 UE power saving WI:</w:t>
      </w:r>
    </w:p>
    <w:p w14:paraId="4EDB618E" w14:textId="116E979A" w:rsidR="0015737E" w:rsidRPr="00D56A89" w:rsidRDefault="00ED3BAD" w:rsidP="0015737E">
      <w:pPr>
        <w:pStyle w:val="ListParagraph"/>
        <w:numPr>
          <w:ilvl w:val="0"/>
          <w:numId w:val="14"/>
        </w:numPr>
      </w:pPr>
      <w:r w:rsidRPr="00D56A89">
        <w:t>Search space set group switching, e.g., including explicit and implicit switching</w:t>
      </w:r>
    </w:p>
    <w:p w14:paraId="2ABA2C37" w14:textId="7ED5AE98" w:rsidR="0076298A" w:rsidRPr="00D56A89" w:rsidRDefault="00ED3BAD" w:rsidP="002B484A">
      <w:pPr>
        <w:pStyle w:val="ListParagraph"/>
        <w:numPr>
          <w:ilvl w:val="0"/>
          <w:numId w:val="14"/>
        </w:numPr>
        <w:spacing w:after="120"/>
      </w:pPr>
      <w:r w:rsidRPr="00D56A89">
        <w:t>PDCCH skipping for a certain duration/DRX cycle</w:t>
      </w:r>
    </w:p>
    <w:p w14:paraId="6A771F61" w14:textId="6F823B5C" w:rsidR="006C7347" w:rsidRPr="00D56A89" w:rsidRDefault="00D540AC">
      <w:r w:rsidRPr="00D56A89">
        <w:t>F</w:t>
      </w:r>
      <w:r w:rsidR="00B565BB" w:rsidRPr="00D56A89">
        <w:t xml:space="preserve">rom </w:t>
      </w:r>
      <w:r w:rsidR="00453E1C" w:rsidRPr="00D56A89">
        <w:t>the evaluation results</w:t>
      </w:r>
      <w:r w:rsidR="00913101" w:rsidRPr="00D56A89">
        <w:t xml:space="preserve"> provide by many companies,</w:t>
      </w:r>
      <w:r w:rsidR="00453E1C" w:rsidRPr="00D56A89">
        <w:t xml:space="preserve"> </w:t>
      </w:r>
      <w:r w:rsidRPr="00D56A89">
        <w:t xml:space="preserve">it was a general observation </w:t>
      </w:r>
      <w:r w:rsidR="00060FD9" w:rsidRPr="00D56A89">
        <w:t xml:space="preserve">that no single </w:t>
      </w:r>
      <w:r w:rsidR="00341414" w:rsidRPr="00D56A89">
        <w:t xml:space="preserve">one of the two candidates </w:t>
      </w:r>
      <w:r w:rsidR="00060FD9" w:rsidRPr="00D56A89">
        <w:t>consistently outperforms the other in all cases</w:t>
      </w:r>
      <w:r w:rsidR="003F242A" w:rsidRPr="00D56A89">
        <w:t>. However</w:t>
      </w:r>
      <w:r w:rsidR="00060FD9" w:rsidRPr="00D56A89">
        <w:t>, there was also a concern in specifying both techniques</w:t>
      </w:r>
      <w:r w:rsidR="00EF6AF6" w:rsidRPr="00D56A89">
        <w:t xml:space="preserve"> in Rel-17</w:t>
      </w:r>
      <w:r w:rsidR="009F4D7C" w:rsidRPr="00D56A89">
        <w:t>, partly</w:t>
      </w:r>
      <w:r w:rsidR="00060FD9" w:rsidRPr="00D56A89">
        <w:t xml:space="preserve"> due to the burden </w:t>
      </w:r>
      <w:r w:rsidR="009F4D7C" w:rsidRPr="00D56A89">
        <w:t xml:space="preserve">of </w:t>
      </w:r>
      <w:r w:rsidR="00060FD9" w:rsidRPr="00D56A89">
        <w:t xml:space="preserve">standardization and </w:t>
      </w:r>
      <w:r w:rsidR="005F4096" w:rsidRPr="00D56A89">
        <w:t xml:space="preserve">due to the doubt on the additive </w:t>
      </w:r>
      <w:r w:rsidR="00060FD9" w:rsidRPr="00D56A89">
        <w:t xml:space="preserve">gain </w:t>
      </w:r>
      <w:r w:rsidR="005F4096" w:rsidRPr="00D56A89">
        <w:t xml:space="preserve">that would be </w:t>
      </w:r>
      <w:r w:rsidR="00060FD9" w:rsidRPr="00D56A89">
        <w:t>achieved by enabling both techniques</w:t>
      </w:r>
      <w:r w:rsidR="00FA216B" w:rsidRPr="00D56A89">
        <w:t xml:space="preserve"> </w:t>
      </w:r>
      <w:r w:rsidR="00D14E3C" w:rsidRPr="00D56A89">
        <w:t>together</w:t>
      </w:r>
      <w:r w:rsidR="00060FD9" w:rsidRPr="00D56A89">
        <w:t>.</w:t>
      </w:r>
      <w:r w:rsidR="006C7347" w:rsidRPr="00D56A89">
        <w:t xml:space="preserve"> </w:t>
      </w:r>
      <w:r w:rsidR="009F5641" w:rsidRPr="00D56A89">
        <w:t xml:space="preserve">Thus, in RAN1 #104-e, </w:t>
      </w:r>
      <w:r w:rsidR="00FF3B69" w:rsidRPr="00D56A89">
        <w:t xml:space="preserve">it was agreed to strive </w:t>
      </w:r>
      <w:r w:rsidR="006E0BC0" w:rsidRPr="00D56A89">
        <w:t xml:space="preserve">for a common design to support the functionalities of both </w:t>
      </w:r>
      <w:r w:rsidR="007B7E47" w:rsidRPr="00D56A89">
        <w:t>SSSG switching and PDCCH skipping.</w:t>
      </w:r>
      <w:r w:rsidR="00121D3C" w:rsidRPr="00D56A89">
        <w:t xml:space="preserve"> In RAN1 #105-e, </w:t>
      </w:r>
      <w:r w:rsidR="00CB3DA3" w:rsidRPr="00D56A89">
        <w:t xml:space="preserve">among different </w:t>
      </w:r>
      <w:r w:rsidR="001D0D47" w:rsidRPr="00D56A89">
        <w:t>candidate proposals for</w:t>
      </w:r>
      <w:r w:rsidR="00CB3DA3" w:rsidRPr="00D56A89">
        <w:t xml:space="preserve"> the common design, </w:t>
      </w:r>
      <w:r w:rsidR="00CC73E9" w:rsidRPr="00D56A89">
        <w:t>t</w:t>
      </w:r>
      <w:r w:rsidR="00C02D94" w:rsidRPr="00D56A89">
        <w:t xml:space="preserve">wo </w:t>
      </w:r>
      <w:r w:rsidR="00B05FC9" w:rsidRPr="00D56A89">
        <w:t>alternatives</w:t>
      </w:r>
      <w:r w:rsidR="00C02D94" w:rsidRPr="00D56A89">
        <w:t xml:space="preserve"> </w:t>
      </w:r>
      <w:r w:rsidR="00CB3DA3" w:rsidRPr="00D56A89">
        <w:t xml:space="preserve">were </w:t>
      </w:r>
      <w:r w:rsidR="00B05FC9" w:rsidRPr="00D56A89">
        <w:t xml:space="preserve">selected for </w:t>
      </w:r>
      <w:r w:rsidR="000806A0" w:rsidRPr="00D56A89">
        <w:t>continued</w:t>
      </w:r>
      <w:r w:rsidR="00B05FC9" w:rsidRPr="00D56A89">
        <w:t xml:space="preserve"> discussion</w:t>
      </w:r>
      <w:r w:rsidR="00E41D55" w:rsidRPr="00D56A89">
        <w:t>.</w:t>
      </w:r>
      <w:r w:rsidR="00B05FC9" w:rsidRPr="00D56A89">
        <w:t xml:space="preserve"> </w:t>
      </w:r>
      <w:r w:rsidR="00E41D55" w:rsidRPr="00D56A89">
        <w:t>I</w:t>
      </w:r>
      <w:r w:rsidR="00B05FC9" w:rsidRPr="00D56A89">
        <w:t>n RAN1 #106-e</w:t>
      </w:r>
      <w:r w:rsidR="00E41D55" w:rsidRPr="00D56A89">
        <w:t xml:space="preserve">, </w:t>
      </w:r>
      <w:r w:rsidR="00DE069B" w:rsidRPr="00D56A89">
        <w:t xml:space="preserve">instead of down selecting a single alternative, a compromise of the two alternatives </w:t>
      </w:r>
      <w:r w:rsidR="00EA264D" w:rsidRPr="00D56A89">
        <w:t>were</w:t>
      </w:r>
      <w:r w:rsidR="00FB5E91" w:rsidRPr="00D56A89">
        <w:t xml:space="preserve"> agreed, to allow </w:t>
      </w:r>
      <w:r w:rsidR="00AC23D2">
        <w:t xml:space="preserve">both </w:t>
      </w:r>
      <w:r w:rsidR="00FB5E91" w:rsidRPr="00D56A89">
        <w:t xml:space="preserve">standalone and joint configuration of </w:t>
      </w:r>
      <w:r w:rsidR="00424BBA" w:rsidRPr="00D56A89">
        <w:t xml:space="preserve">different behaviors of </w:t>
      </w:r>
      <w:r w:rsidR="00FB5E91" w:rsidRPr="00D56A89">
        <w:t xml:space="preserve">the two </w:t>
      </w:r>
      <w:r w:rsidR="00A673AF" w:rsidRPr="00D56A89">
        <w:t>alternative schemes.</w:t>
      </w:r>
      <w:r w:rsidR="00650FD9" w:rsidRPr="00D56A89">
        <w:t xml:space="preserve"> In</w:t>
      </w:r>
      <w:r w:rsidR="00594C83" w:rsidRPr="00D56A89">
        <w:t xml:space="preserve"> RAN1 #106bis-e, </w:t>
      </w:r>
      <w:r w:rsidR="00DB6C30" w:rsidRPr="00D56A89">
        <w:t xml:space="preserve">supported combinations of </w:t>
      </w:r>
      <w:r w:rsidR="00FE1FCE" w:rsidRPr="00D56A89">
        <w:t xml:space="preserve">the </w:t>
      </w:r>
      <w:r w:rsidR="00DB6C30" w:rsidRPr="00D56A89">
        <w:t xml:space="preserve">different </w:t>
      </w:r>
      <w:r w:rsidR="000D7B8E" w:rsidRPr="00D56A89">
        <w:t>behaviors and their corresponding DCI codepoint mapping ha</w:t>
      </w:r>
      <w:r w:rsidR="0046170D" w:rsidRPr="00D56A89">
        <w:t>ve</w:t>
      </w:r>
      <w:r w:rsidR="000D7B8E" w:rsidRPr="00D56A89">
        <w:t xml:space="preserve"> been discussed.</w:t>
      </w:r>
    </w:p>
    <w:p w14:paraId="10BDE491" w14:textId="266839BB" w:rsidR="003037DC" w:rsidRPr="00D56A89" w:rsidRDefault="0011460A" w:rsidP="008E6D70">
      <w:pPr>
        <w:spacing w:before="120"/>
      </w:pPr>
      <w:r w:rsidRPr="00D56A89">
        <w:t xml:space="preserve">In this contribution, </w:t>
      </w:r>
      <w:r w:rsidR="003037DC" w:rsidRPr="00D56A89">
        <w:t xml:space="preserve">we present our views on the </w:t>
      </w:r>
      <w:r w:rsidR="0046170D" w:rsidRPr="00D56A89">
        <w:t xml:space="preserve">remaining issues </w:t>
      </w:r>
      <w:r w:rsidR="000F7BEE" w:rsidRPr="00D56A89">
        <w:t>of the PDCCH monitoring adaptation</w:t>
      </w:r>
      <w:r w:rsidR="0076298A" w:rsidRPr="00D56A89">
        <w:t>.</w:t>
      </w:r>
    </w:p>
    <w:p w14:paraId="693166EF" w14:textId="44EE8C6F" w:rsidR="00CB7240" w:rsidRPr="00D56A89" w:rsidRDefault="00F51EAC" w:rsidP="00887B71">
      <w:pPr>
        <w:pStyle w:val="Heading1"/>
        <w:rPr>
          <w:lang w:val="en-US"/>
        </w:rPr>
      </w:pPr>
      <w:r w:rsidRPr="00D56A89">
        <w:rPr>
          <w:lang w:val="en-US"/>
        </w:rPr>
        <w:t>Discussion on connected mode UE power saving</w:t>
      </w:r>
    </w:p>
    <w:p w14:paraId="1F3B9633" w14:textId="7B23788A" w:rsidR="00AA6FED" w:rsidRPr="00407BEC" w:rsidRDefault="005D7E52" w:rsidP="00AA6FED">
      <w:pPr>
        <w:pStyle w:val="Heading2"/>
        <w:rPr>
          <w:lang w:val="en-US"/>
        </w:rPr>
      </w:pPr>
      <w:bookmarkStart w:id="1" w:name="_Ref61550228"/>
      <w:r w:rsidRPr="00407BEC">
        <w:rPr>
          <w:lang w:val="en-US"/>
        </w:rPr>
        <w:t xml:space="preserve">Unified design for </w:t>
      </w:r>
      <w:r w:rsidR="008202C7" w:rsidRPr="00407BEC">
        <w:rPr>
          <w:lang w:val="en-US"/>
        </w:rPr>
        <w:t>DCI-based power saving adaptation</w:t>
      </w:r>
      <w:bookmarkEnd w:id="1"/>
    </w:p>
    <w:p w14:paraId="6CB9B604" w14:textId="42D28CE1" w:rsidR="000806A0" w:rsidRPr="00D56A89" w:rsidRDefault="009B695C" w:rsidP="000867AD">
      <w:pPr>
        <w:spacing w:before="120"/>
      </w:pPr>
      <w:r w:rsidRPr="00C61C39">
        <w:t>In RAN1 #106</w:t>
      </w:r>
      <w:r w:rsidR="00820C91" w:rsidRPr="00FB54A1">
        <w:t>bis</w:t>
      </w:r>
      <w:r w:rsidRPr="00C818A9">
        <w:t xml:space="preserve">-e, </w:t>
      </w:r>
      <w:r w:rsidR="00FC1583" w:rsidRPr="00D56A89">
        <w:t xml:space="preserve">in relation to the common design of the PDCCH monitoring adaptation, </w:t>
      </w:r>
      <w:r w:rsidR="00A17EAD" w:rsidRPr="00D56A89">
        <w:t xml:space="preserve">the following </w:t>
      </w:r>
      <w:r w:rsidR="00FF1914" w:rsidRPr="00D56A89">
        <w:t xml:space="preserve">combinations of </w:t>
      </w:r>
      <w:r w:rsidR="00A17EAD" w:rsidRPr="00D56A89">
        <w:t xml:space="preserve">behaviors </w:t>
      </w:r>
      <w:r w:rsidR="00A654AC" w:rsidRPr="00D56A89">
        <w:t>have been agreed to be supported</w:t>
      </w:r>
      <w:r w:rsidR="00800E1C" w:rsidRPr="00D56A89">
        <w:t>:</w:t>
      </w:r>
    </w:p>
    <w:tbl>
      <w:tblPr>
        <w:tblStyle w:val="TableGrid"/>
        <w:tblW w:w="0" w:type="auto"/>
        <w:tblLook w:val="04A0" w:firstRow="1" w:lastRow="0" w:firstColumn="1" w:lastColumn="0" w:noHBand="0" w:noVBand="1"/>
      </w:tblPr>
      <w:tblGrid>
        <w:gridCol w:w="9962"/>
      </w:tblGrid>
      <w:tr w:rsidR="000806A0" w:rsidRPr="00D56A89" w14:paraId="4B037FA3" w14:textId="77777777" w:rsidTr="00225342">
        <w:tc>
          <w:tcPr>
            <w:tcW w:w="9962" w:type="dxa"/>
          </w:tcPr>
          <w:p w14:paraId="12584D13" w14:textId="15E413CA" w:rsidR="00C97D32" w:rsidRPr="00C61C39" w:rsidRDefault="00C97D32" w:rsidP="00407BEC">
            <w:pPr>
              <w:shd w:val="clear" w:color="auto" w:fill="FFFFFF"/>
              <w:spacing w:before="60" w:after="0"/>
              <w:rPr>
                <w:b/>
                <w:bCs/>
                <w:highlight w:val="green"/>
                <w:lang w:eastAsia="zh-CN"/>
              </w:rPr>
            </w:pPr>
            <w:r w:rsidRPr="00407BEC">
              <w:rPr>
                <w:rFonts w:eastAsia="DengXian"/>
                <w:b/>
                <w:bCs/>
                <w:highlight w:val="green"/>
                <w:lang w:eastAsia="zh-CN"/>
              </w:rPr>
              <w:t>Agreement</w:t>
            </w:r>
          </w:p>
          <w:p w14:paraId="60919869" w14:textId="77777777" w:rsidR="00C97D32" w:rsidRPr="00D56A89" w:rsidRDefault="00C97D32" w:rsidP="00407BEC">
            <w:pPr>
              <w:pStyle w:val="BodyText"/>
              <w:spacing w:before="0" w:after="0" w:line="240" w:lineRule="auto"/>
              <w:jc w:val="left"/>
              <w:rPr>
                <w:rFonts w:ascii="Times New Roman" w:hAnsi="Times New Roman"/>
                <w:szCs w:val="20"/>
              </w:rPr>
            </w:pPr>
            <w:r w:rsidRPr="00FB54A1">
              <w:rPr>
                <w:rFonts w:ascii="Times New Roman" w:hAnsi="Times New Roman"/>
                <w:szCs w:val="20"/>
              </w:rPr>
              <w:t>The bit mapping of DCI indication PDCCH mo</w:t>
            </w:r>
            <w:r w:rsidRPr="00C818A9">
              <w:rPr>
                <w:rFonts w:ascii="Times New Roman" w:hAnsi="Times New Roman"/>
                <w:color w:val="548235"/>
                <w:szCs w:val="20"/>
              </w:rPr>
              <w:t>n</w:t>
            </w:r>
            <w:r w:rsidRPr="00D56A89">
              <w:rPr>
                <w:rFonts w:ascii="Times New Roman" w:hAnsi="Times New Roman"/>
                <w:szCs w:val="20"/>
              </w:rPr>
              <w:t>itoring adaptation is as follows,</w:t>
            </w:r>
          </w:p>
          <w:p w14:paraId="4C90CB10"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For Case 1 (i.e., PDCCH skipping), the following is supported</w:t>
            </w:r>
          </w:p>
          <w:p w14:paraId="69CAF343"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1-bit in scheduling DCI is supported to indicate PDCCH monitoring adaptation UE behaviors if </w:t>
            </w:r>
            <w:r w:rsidRPr="00D56A89">
              <w:rPr>
                <w:rFonts w:ascii="Times New Roman" w:hAnsi="Times New Roman"/>
                <w:i/>
                <w:iCs/>
                <w:szCs w:val="20"/>
              </w:rPr>
              <w:t>M</w:t>
            </w:r>
            <w:r w:rsidRPr="00D56A89">
              <w:rPr>
                <w:rFonts w:ascii="Times New Roman" w:hAnsi="Times New Roman"/>
                <w:szCs w:val="20"/>
              </w:rPr>
              <w:t>=1</w:t>
            </w:r>
          </w:p>
          <w:p w14:paraId="29E33200"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 and ‘1’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1A</w:t>
            </w:r>
          </w:p>
          <w:p w14:paraId="0C01E99E"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2-bit in scheduling DCI is supported to indicate PDCCH monitoring adaptation UE behaviors if </w:t>
            </w:r>
            <w:r w:rsidRPr="00D56A89">
              <w:rPr>
                <w:rFonts w:ascii="Times New Roman" w:hAnsi="Times New Roman"/>
                <w:i/>
                <w:iCs/>
                <w:szCs w:val="20"/>
              </w:rPr>
              <w:t>M</w:t>
            </w:r>
            <w:r w:rsidRPr="00D56A89">
              <w:rPr>
                <w:rFonts w:ascii="Times New Roman" w:hAnsi="Times New Roman"/>
                <w:szCs w:val="20"/>
              </w:rPr>
              <w:t>=2 or 3</w:t>
            </w:r>
          </w:p>
          <w:p w14:paraId="406C0E0B"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w:t>
            </w:r>
          </w:p>
          <w:p w14:paraId="0C6385F4"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1A with skipping duration 1</w:t>
            </w:r>
          </w:p>
          <w:p w14:paraId="61169FD4"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‘10’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1A with skipping duration 2</w:t>
            </w:r>
          </w:p>
          <w:p w14:paraId="3BFE7F14"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‘11’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1A with skipping duration 3 </w:t>
            </w:r>
            <w:r w:rsidRPr="00D56A89">
              <w:rPr>
                <w:rFonts w:ascii="Times New Roman" w:hAnsi="Times New Roman"/>
                <w:color w:val="FF0000"/>
                <w:szCs w:val="20"/>
              </w:rPr>
              <w:t>if M=3, reserved if M=2</w:t>
            </w:r>
          </w:p>
          <w:p w14:paraId="2D5DEDCB"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For Case </w:t>
            </w:r>
            <w:proofErr w:type="gramStart"/>
            <w:r w:rsidRPr="00D56A89">
              <w:rPr>
                <w:rFonts w:ascii="Times New Roman" w:hAnsi="Times New Roman"/>
                <w:szCs w:val="20"/>
              </w:rPr>
              <w:t>2  (</w:t>
            </w:r>
            <w:proofErr w:type="gramEnd"/>
            <w:r w:rsidRPr="00D56A89">
              <w:rPr>
                <w:rFonts w:ascii="Times New Roman" w:hAnsi="Times New Roman"/>
                <w:szCs w:val="20"/>
              </w:rPr>
              <w:t xml:space="preserve">i.e., 2 SSSG switching) </w:t>
            </w:r>
            <w:r w:rsidRPr="00D56A89">
              <w:rPr>
                <w:rFonts w:ascii="Times New Roman" w:hAnsi="Times New Roman"/>
                <w:color w:val="7030A0"/>
                <w:szCs w:val="20"/>
              </w:rPr>
              <w:t>, the following is supported</w:t>
            </w:r>
          </w:p>
          <w:p w14:paraId="0778622F"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1-bit in scheduling DCI is supported to indicate PDCCH monitoring adaptation UE behaviors</w:t>
            </w:r>
          </w:p>
          <w:p w14:paraId="305B6BF5"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 and ‘1’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2A</w:t>
            </w:r>
          </w:p>
          <w:p w14:paraId="3E496966"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color w:val="7030A0"/>
                <w:szCs w:val="20"/>
              </w:rPr>
            </w:pPr>
            <w:r w:rsidRPr="00D56A89">
              <w:rPr>
                <w:rFonts w:ascii="Times New Roman" w:hAnsi="Times New Roman"/>
                <w:szCs w:val="20"/>
              </w:rPr>
              <w:t>For Case 3 (i.e., 3 SSSG switching</w:t>
            </w:r>
            <w:proofErr w:type="gramStart"/>
            <w:r w:rsidRPr="00D56A89">
              <w:rPr>
                <w:rFonts w:ascii="Times New Roman" w:hAnsi="Times New Roman"/>
                <w:szCs w:val="20"/>
              </w:rPr>
              <w:t xml:space="preserve">) </w:t>
            </w:r>
            <w:r w:rsidRPr="00D56A89">
              <w:rPr>
                <w:rFonts w:ascii="Times New Roman" w:hAnsi="Times New Roman"/>
                <w:color w:val="7030A0"/>
                <w:szCs w:val="20"/>
              </w:rPr>
              <w:t>,</w:t>
            </w:r>
            <w:proofErr w:type="gramEnd"/>
            <w:r w:rsidRPr="00D56A89">
              <w:rPr>
                <w:rFonts w:ascii="Times New Roman" w:hAnsi="Times New Roman"/>
                <w:color w:val="7030A0"/>
                <w:szCs w:val="20"/>
              </w:rPr>
              <w:t xml:space="preserve"> the following is supported</w:t>
            </w:r>
          </w:p>
          <w:p w14:paraId="215D4E44"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2-bit in scheduling DCI is supported to indicate PDCCH monitoring adaptation UE behaviors</w:t>
            </w:r>
          </w:p>
          <w:p w14:paraId="139042E0"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w:t>
            </w:r>
          </w:p>
          <w:p w14:paraId="20623962"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2A</w:t>
            </w:r>
          </w:p>
          <w:p w14:paraId="73402C4E"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‘10’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2B</w:t>
            </w:r>
          </w:p>
          <w:p w14:paraId="7FF0A604"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color w:val="FF0000"/>
                <w:szCs w:val="20"/>
              </w:rPr>
            </w:pPr>
            <w:r w:rsidRPr="00D56A89">
              <w:rPr>
                <w:rFonts w:ascii="Times New Roman" w:hAnsi="Times New Roman"/>
                <w:color w:val="FF0000"/>
                <w:szCs w:val="20"/>
              </w:rPr>
              <w:t>[‘11’ is reserved]</w:t>
            </w:r>
          </w:p>
          <w:p w14:paraId="4E1DE70E"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color w:val="7030A0"/>
                <w:szCs w:val="20"/>
                <w:lang w:eastAsia="zh-CN"/>
              </w:rPr>
            </w:pPr>
            <w:r w:rsidRPr="00D56A89">
              <w:rPr>
                <w:rFonts w:ascii="Times New Roman" w:hAnsi="Times New Roman"/>
                <w:szCs w:val="20"/>
              </w:rPr>
              <w:lastRenderedPageBreak/>
              <w:t>For Case 4 (i.e., 2 SSSG switching with PDCCH skipping</w:t>
            </w:r>
            <w:proofErr w:type="gramStart"/>
            <w:r w:rsidRPr="00D56A89">
              <w:rPr>
                <w:rFonts w:ascii="Times New Roman" w:hAnsi="Times New Roman"/>
                <w:szCs w:val="20"/>
              </w:rPr>
              <w:t>)</w:t>
            </w:r>
            <w:r w:rsidRPr="00D56A89">
              <w:rPr>
                <w:rFonts w:ascii="Times New Roman" w:hAnsi="Times New Roman"/>
                <w:color w:val="7030A0"/>
                <w:szCs w:val="20"/>
              </w:rPr>
              <w:t xml:space="preserve"> ,</w:t>
            </w:r>
            <w:proofErr w:type="gramEnd"/>
            <w:r w:rsidRPr="00D56A89">
              <w:rPr>
                <w:rFonts w:ascii="Times New Roman" w:hAnsi="Times New Roman"/>
                <w:color w:val="7030A0"/>
                <w:szCs w:val="20"/>
              </w:rPr>
              <w:t xml:space="preserve"> the following is supported</w:t>
            </w:r>
          </w:p>
          <w:p w14:paraId="6C35EACF"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color w:val="548235"/>
                <w:szCs w:val="20"/>
              </w:rPr>
            </w:pPr>
            <w:r w:rsidRPr="00D56A89">
              <w:rPr>
                <w:rFonts w:ascii="Times New Roman" w:hAnsi="Times New Roman"/>
                <w:szCs w:val="20"/>
              </w:rPr>
              <w:t xml:space="preserve">2-bit in scheduling DCI is supported to indicate PDCCH monitoring adaptation UE behaviors, </w:t>
            </w:r>
          </w:p>
          <w:p w14:paraId="6B7E0886"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color w:val="FF0000"/>
                <w:szCs w:val="20"/>
              </w:rPr>
            </w:pPr>
            <w:r w:rsidRPr="00D56A89">
              <w:rPr>
                <w:rFonts w:ascii="Times New Roman" w:hAnsi="Times New Roman"/>
                <w:color w:val="7030A0"/>
                <w:szCs w:val="20"/>
              </w:rPr>
              <w:t xml:space="preserve">FFS details </w:t>
            </w:r>
            <w:r w:rsidRPr="00D56A89">
              <w:rPr>
                <w:rFonts w:ascii="Times New Roman" w:hAnsi="Times New Roman"/>
                <w:color w:val="FF0000"/>
                <w:szCs w:val="20"/>
              </w:rPr>
              <w:t>bit mapping</w:t>
            </w:r>
          </w:p>
          <w:p w14:paraId="5D19EA4C"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color w:val="FF0000"/>
                <w:szCs w:val="20"/>
              </w:rPr>
              <w:t>FFS</w:t>
            </w:r>
            <w:r w:rsidRPr="00D56A89">
              <w:rPr>
                <w:rFonts w:ascii="Times New Roman" w:hAnsi="Times New Roman"/>
                <w:szCs w:val="20"/>
              </w:rPr>
              <w:t>: For Case 5 (i.e., 3 SSSG switching and skipping)</w:t>
            </w:r>
          </w:p>
          <w:p w14:paraId="463E5BEC"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2-bit in scheduling DCI is supported to indicate PDCCH monitoring adaptation UE behaviors</w:t>
            </w:r>
          </w:p>
          <w:p w14:paraId="61593F4E"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w:t>
            </w:r>
          </w:p>
          <w:p w14:paraId="37DE739F"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‘01’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2A</w:t>
            </w:r>
          </w:p>
          <w:p w14:paraId="6C065DE5"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‘10’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2B</w:t>
            </w:r>
          </w:p>
          <w:p w14:paraId="4B4D10CD" w14:textId="77777777" w:rsidR="00C97D32" w:rsidRPr="00D56A89" w:rsidRDefault="00C97D32" w:rsidP="00407BEC">
            <w:pPr>
              <w:pStyle w:val="BodyText"/>
              <w:numPr>
                <w:ilvl w:val="2"/>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‘11’ is </w:t>
            </w:r>
            <w:proofErr w:type="spellStart"/>
            <w:r w:rsidRPr="00D56A89">
              <w:rPr>
                <w:rFonts w:ascii="Times New Roman" w:hAnsi="Times New Roman"/>
                <w:szCs w:val="20"/>
              </w:rPr>
              <w:t>Beh</w:t>
            </w:r>
            <w:proofErr w:type="spellEnd"/>
            <w:r w:rsidRPr="00D56A89">
              <w:rPr>
                <w:rFonts w:ascii="Times New Roman" w:hAnsi="Times New Roman"/>
                <w:szCs w:val="20"/>
              </w:rPr>
              <w:t xml:space="preserve"> 1A</w:t>
            </w:r>
          </w:p>
          <w:p w14:paraId="668A76FD" w14:textId="77777777" w:rsidR="00C97D32" w:rsidRPr="00D56A89" w:rsidRDefault="00C97D32" w:rsidP="00407BEC">
            <w:pPr>
              <w:pStyle w:val="BodyText"/>
              <w:numPr>
                <w:ilvl w:val="1"/>
                <w:numId w:val="31"/>
              </w:numPr>
              <w:adjustRightInd/>
              <w:spacing w:before="0" w:after="0" w:line="240" w:lineRule="auto"/>
              <w:jc w:val="left"/>
              <w:textAlignment w:val="auto"/>
              <w:rPr>
                <w:rFonts w:ascii="Times New Roman" w:hAnsi="Times New Roman"/>
                <w:color w:val="0070C0"/>
                <w:szCs w:val="20"/>
              </w:rPr>
            </w:pPr>
            <w:r w:rsidRPr="00D56A89">
              <w:rPr>
                <w:rFonts w:ascii="Times New Roman" w:hAnsi="Times New Roman"/>
                <w:color w:val="FF0000"/>
                <w:szCs w:val="20"/>
              </w:rPr>
              <w:t>FFS Timer behavior</w:t>
            </w:r>
            <w:r w:rsidRPr="00D56A89">
              <w:rPr>
                <w:rFonts w:ascii="Times New Roman" w:hAnsi="Times New Roman"/>
                <w:color w:val="548235"/>
                <w:szCs w:val="20"/>
              </w:rPr>
              <w:t xml:space="preserve"> when </w:t>
            </w:r>
            <w:proofErr w:type="spellStart"/>
            <w:r w:rsidRPr="00D56A89">
              <w:rPr>
                <w:rFonts w:ascii="Times New Roman" w:hAnsi="Times New Roman"/>
                <w:color w:val="548235"/>
                <w:szCs w:val="20"/>
              </w:rPr>
              <w:t>Beh</w:t>
            </w:r>
            <w:proofErr w:type="spellEnd"/>
            <w:r w:rsidRPr="00D56A89">
              <w:rPr>
                <w:rFonts w:ascii="Times New Roman" w:hAnsi="Times New Roman"/>
                <w:color w:val="548235"/>
                <w:szCs w:val="20"/>
              </w:rPr>
              <w:t xml:space="preserve"> 1A is indicated</w:t>
            </w:r>
          </w:p>
          <w:p w14:paraId="6903C50A"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szCs w:val="20"/>
              </w:rPr>
              <w:t xml:space="preserve">Note: The UE can be configured to be indicated by DCI a value of X </w:t>
            </w:r>
            <w:r w:rsidRPr="00D56A89">
              <w:rPr>
                <w:rFonts w:ascii="Times New Roman" w:hAnsi="Times New Roman"/>
                <w:strike/>
                <w:szCs w:val="20"/>
              </w:rPr>
              <w:t>slots</w:t>
            </w:r>
            <w:r w:rsidRPr="00D56A89">
              <w:rPr>
                <w:rFonts w:ascii="Times New Roman" w:hAnsi="Times New Roman"/>
                <w:szCs w:val="20"/>
              </w:rPr>
              <w:t xml:space="preserve"> (i.e., skipping duration) among </w:t>
            </w:r>
            <w:r w:rsidRPr="00D56A89">
              <w:rPr>
                <w:rFonts w:ascii="Times New Roman" w:hAnsi="Times New Roman"/>
                <w:i/>
                <w:iCs/>
                <w:szCs w:val="20"/>
              </w:rPr>
              <w:t>M</w:t>
            </w:r>
            <w:r w:rsidRPr="00D56A89">
              <w:rPr>
                <w:rFonts w:ascii="Times New Roman" w:hAnsi="Times New Roman"/>
                <w:szCs w:val="20"/>
              </w:rPr>
              <w:t xml:space="preserve"> RRC configured values by scheduling DCIs indicating PDCCH schedules data</w:t>
            </w:r>
          </w:p>
          <w:p w14:paraId="50AAF782" w14:textId="77777777" w:rsidR="00C97D32" w:rsidRPr="00D56A89" w:rsidRDefault="00C97D32" w:rsidP="00407BEC">
            <w:pPr>
              <w:pStyle w:val="BodyText"/>
              <w:numPr>
                <w:ilvl w:val="0"/>
                <w:numId w:val="31"/>
              </w:numPr>
              <w:adjustRightInd/>
              <w:spacing w:before="0" w:after="0" w:line="240" w:lineRule="auto"/>
              <w:jc w:val="left"/>
              <w:textAlignment w:val="auto"/>
              <w:rPr>
                <w:rFonts w:ascii="Times New Roman" w:hAnsi="Times New Roman"/>
                <w:szCs w:val="20"/>
              </w:rPr>
            </w:pPr>
            <w:r w:rsidRPr="00D56A89">
              <w:rPr>
                <w:rFonts w:ascii="Times New Roman" w:hAnsi="Times New Roman"/>
                <w:color w:val="FF0000"/>
                <w:szCs w:val="20"/>
              </w:rPr>
              <w:t>FFS whether to restrict Skipping duration to be shorter than SSSG initial timer value</w:t>
            </w:r>
          </w:p>
          <w:p w14:paraId="5E7BB60A" w14:textId="6299DDB7" w:rsidR="00C97D32" w:rsidRPr="00407BEC" w:rsidRDefault="00C97D32" w:rsidP="00407BEC">
            <w:pPr>
              <w:pStyle w:val="BodyText"/>
              <w:numPr>
                <w:ilvl w:val="0"/>
                <w:numId w:val="31"/>
              </w:numPr>
              <w:adjustRightInd/>
              <w:ind w:left="418" w:hanging="418"/>
              <w:jc w:val="left"/>
              <w:textAlignment w:val="auto"/>
              <w:rPr>
                <w:color w:val="548235"/>
                <w:szCs w:val="20"/>
              </w:rPr>
            </w:pPr>
            <w:r w:rsidRPr="00407BEC">
              <w:rPr>
                <w:rFonts w:ascii="Times New Roman" w:hAnsi="Times New Roman"/>
                <w:color w:val="548235"/>
                <w:szCs w:val="20"/>
              </w:rPr>
              <w:t>FFS whether the configuration is same or different for DCI format x_1 and DCI format x_2</w:t>
            </w:r>
          </w:p>
        </w:tc>
      </w:tr>
    </w:tbl>
    <w:p w14:paraId="4CBCF3DB" w14:textId="24B24092" w:rsidR="00892860" w:rsidRPr="00D56A89" w:rsidRDefault="008F0A73" w:rsidP="00407BEC">
      <w:pPr>
        <w:spacing w:before="120"/>
      </w:pPr>
      <w:r w:rsidRPr="00C61C39">
        <w:lastRenderedPageBreak/>
        <w:t>Cases 1</w:t>
      </w:r>
      <w:r w:rsidRPr="00FB54A1">
        <w:t>, 2</w:t>
      </w:r>
      <w:r w:rsidRPr="00C818A9">
        <w:t xml:space="preserve">, and 3 </w:t>
      </w:r>
      <w:r w:rsidRPr="00D56A89">
        <w:t xml:space="preserve">in the agreement comprise single type of behaviors, i.e., either PDCCH skipping or SSSG skipping. In such cases, DCI indication of each behavior is rather straightforward. However, for Case 4, which </w:t>
      </w:r>
      <w:r w:rsidR="00F55314">
        <w:t xml:space="preserve">is </w:t>
      </w:r>
      <w:r w:rsidRPr="00D56A89">
        <w:t>comprise</w:t>
      </w:r>
      <w:r w:rsidR="00F55314">
        <w:t xml:space="preserve">d of </w:t>
      </w:r>
      <w:r w:rsidRPr="00D56A89">
        <w:t xml:space="preserve">both SSSG switching and PDCCH skipping, it was identified that there can be different combinations of behaviors and DCI codepoint mapping strategies. </w:t>
      </w:r>
      <w:r w:rsidR="000D52BE" w:rsidRPr="00D56A89">
        <w:t>Among the alternatives discussed in RAN1 #106bis-e, four main alternatives are cited below</w:t>
      </w:r>
      <w:r w:rsidR="000D52BE">
        <w:t>.</w:t>
      </w:r>
      <w:r w:rsidR="000D52BE" w:rsidRPr="00D56A89">
        <w:t xml:space="preserve"> </w:t>
      </w:r>
      <w:r w:rsidRPr="00D56A89">
        <w:t>Since each of the potential alternatives were claimed to have pros and cons, no single one could have been selected.</w:t>
      </w:r>
    </w:p>
    <w:tbl>
      <w:tblPr>
        <w:tblStyle w:val="TableGrid"/>
        <w:tblW w:w="0" w:type="auto"/>
        <w:tblLook w:val="04A0" w:firstRow="1" w:lastRow="0" w:firstColumn="1" w:lastColumn="0" w:noHBand="0" w:noVBand="1"/>
      </w:tblPr>
      <w:tblGrid>
        <w:gridCol w:w="9962"/>
      </w:tblGrid>
      <w:tr w:rsidR="008F0A73" w:rsidRPr="00D56A89" w14:paraId="1A2B595A" w14:textId="77777777" w:rsidTr="004A62D1">
        <w:tc>
          <w:tcPr>
            <w:tcW w:w="9962" w:type="dxa"/>
          </w:tcPr>
          <w:p w14:paraId="1E1230A1" w14:textId="3E07B605" w:rsidR="008F0A73" w:rsidRPr="00407BEC" w:rsidRDefault="008F0A73" w:rsidP="00407BEC">
            <w:pPr>
              <w:pStyle w:val="BodyText"/>
              <w:numPr>
                <w:ilvl w:val="0"/>
                <w:numId w:val="32"/>
              </w:numPr>
              <w:adjustRightInd/>
              <w:spacing w:before="60" w:after="0"/>
              <w:ind w:left="418" w:hanging="418"/>
              <w:jc w:val="left"/>
              <w:textAlignment w:val="auto"/>
              <w:rPr>
                <w:lang w:eastAsia="zh-CN"/>
              </w:rPr>
            </w:pPr>
            <w:r w:rsidRPr="00407BEC">
              <w:rPr>
                <w:rFonts w:ascii="Times New Roman" w:hAnsi="Times New Roman"/>
                <w:lang w:eastAsia="zh-CN"/>
              </w:rPr>
              <w:t>Alt 1: M = 1</w:t>
            </w:r>
          </w:p>
          <w:p w14:paraId="3AE05C77"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4C48221D"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‘01’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2A</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0651870F"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‘10’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w:t>
            </w:r>
          </w:p>
          <w:p w14:paraId="00B6F9BC"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[‘11’ is reserved]</w:t>
            </w:r>
          </w:p>
          <w:p w14:paraId="06974604" w14:textId="77777777" w:rsidR="008F0A73" w:rsidRPr="00C61C39" w:rsidRDefault="008F0A73" w:rsidP="00407BEC">
            <w:pPr>
              <w:pStyle w:val="BodyText"/>
              <w:numPr>
                <w:ilvl w:val="0"/>
                <w:numId w:val="32"/>
              </w:numPr>
              <w:adjustRightInd/>
              <w:spacing w:after="0" w:line="240" w:lineRule="auto"/>
              <w:ind w:left="418" w:hanging="418"/>
              <w:textAlignment w:val="auto"/>
              <w:rPr>
                <w:rFonts w:ascii="Times New Roman" w:hAnsi="Times New Roman"/>
                <w:szCs w:val="20"/>
                <w:lang w:eastAsia="zh-CN"/>
              </w:rPr>
            </w:pPr>
            <w:r w:rsidRPr="00407BEC">
              <w:rPr>
                <w:rFonts w:ascii="Times New Roman" w:hAnsi="Times New Roman"/>
                <w:szCs w:val="20"/>
                <w:lang w:eastAsia="zh-CN"/>
              </w:rPr>
              <w:t xml:space="preserve">Alt 2: </w:t>
            </w:r>
            <w:r w:rsidRPr="00407BEC">
              <w:rPr>
                <w:rFonts w:ascii="Times New Roman" w:hAnsi="Times New Roman"/>
                <w:i/>
                <w:iCs/>
                <w:szCs w:val="20"/>
                <w:lang w:eastAsia="zh-CN"/>
              </w:rPr>
              <w:t>M</w:t>
            </w:r>
            <w:r w:rsidRPr="00407BEC">
              <w:rPr>
                <w:rFonts w:ascii="Times New Roman" w:hAnsi="Times New Roman"/>
                <w:szCs w:val="20"/>
                <w:lang w:eastAsia="zh-CN"/>
              </w:rPr>
              <w:t xml:space="preserve"> = 1 </w:t>
            </w:r>
          </w:p>
          <w:p w14:paraId="7465BB14"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7DC6D95E"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‘01’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2A</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508DE9B4"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‘10’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 and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w:t>
            </w:r>
          </w:p>
          <w:p w14:paraId="6F4B7049"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‘11’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2A and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w:t>
            </w:r>
          </w:p>
          <w:p w14:paraId="3C1F8ED1" w14:textId="77777777" w:rsidR="008F0A73" w:rsidRPr="00407BEC" w:rsidRDefault="008F0A73" w:rsidP="00407BEC">
            <w:pPr>
              <w:pStyle w:val="BodyText"/>
              <w:numPr>
                <w:ilvl w:val="0"/>
                <w:numId w:val="32"/>
              </w:numPr>
              <w:adjustRightInd/>
              <w:spacing w:after="0" w:line="240" w:lineRule="auto"/>
              <w:ind w:left="418" w:hanging="418"/>
              <w:textAlignment w:val="auto"/>
              <w:rPr>
                <w:rFonts w:ascii="Times New Roman" w:hAnsi="Times New Roman"/>
                <w:szCs w:val="20"/>
                <w:lang w:eastAsia="zh-CN"/>
              </w:rPr>
            </w:pPr>
            <w:r w:rsidRPr="00407BEC">
              <w:rPr>
                <w:rFonts w:ascii="Times New Roman" w:hAnsi="Times New Roman"/>
                <w:szCs w:val="20"/>
                <w:lang w:eastAsia="zh-CN"/>
              </w:rPr>
              <w:t xml:space="preserve">Alt 3: </w:t>
            </w:r>
            <w:r w:rsidRPr="00407BEC">
              <w:rPr>
                <w:rFonts w:ascii="Times New Roman" w:hAnsi="Times New Roman"/>
                <w:i/>
                <w:iCs/>
                <w:szCs w:val="20"/>
                <w:lang w:eastAsia="zh-CN"/>
              </w:rPr>
              <w:t>M</w:t>
            </w:r>
            <w:r w:rsidRPr="00407BEC">
              <w:rPr>
                <w:rFonts w:ascii="Times New Roman" w:hAnsi="Times New Roman"/>
                <w:szCs w:val="20"/>
                <w:lang w:eastAsia="zh-CN"/>
              </w:rPr>
              <w:t xml:space="preserve"> = 2 </w:t>
            </w:r>
          </w:p>
          <w:p w14:paraId="21B6A9CA"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779C7742"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‘01’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2A</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489806C1"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 ‘10’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2A and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 for duration T1 </w:t>
            </w:r>
          </w:p>
          <w:p w14:paraId="0B47E39F"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‘11’ is Beh2A and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 for duration T2 </w:t>
            </w:r>
          </w:p>
          <w:p w14:paraId="5FF40581" w14:textId="77777777" w:rsidR="008F0A73" w:rsidRPr="00407BEC" w:rsidRDefault="008F0A73" w:rsidP="00407BEC">
            <w:pPr>
              <w:pStyle w:val="BodyText"/>
              <w:numPr>
                <w:ilvl w:val="0"/>
                <w:numId w:val="32"/>
              </w:numPr>
              <w:adjustRightInd/>
              <w:spacing w:after="0" w:line="240" w:lineRule="auto"/>
              <w:ind w:left="418" w:hanging="418"/>
              <w:textAlignment w:val="auto"/>
              <w:rPr>
                <w:rFonts w:ascii="Times New Roman" w:hAnsi="Times New Roman"/>
                <w:szCs w:val="20"/>
                <w:lang w:eastAsia="zh-CN"/>
              </w:rPr>
            </w:pPr>
            <w:r w:rsidRPr="00407BEC">
              <w:rPr>
                <w:rFonts w:ascii="Times New Roman" w:hAnsi="Times New Roman"/>
                <w:szCs w:val="20"/>
                <w:lang w:eastAsia="zh-CN"/>
              </w:rPr>
              <w:t xml:space="preserve">Alt 3a: </w:t>
            </w:r>
            <w:r w:rsidRPr="00407BEC">
              <w:rPr>
                <w:rFonts w:ascii="Times New Roman" w:hAnsi="Times New Roman"/>
                <w:i/>
                <w:iCs/>
                <w:szCs w:val="20"/>
                <w:lang w:eastAsia="zh-CN"/>
              </w:rPr>
              <w:t>M</w:t>
            </w:r>
            <w:r w:rsidRPr="00407BEC">
              <w:rPr>
                <w:rFonts w:ascii="Times New Roman" w:hAnsi="Times New Roman"/>
                <w:szCs w:val="20"/>
                <w:lang w:eastAsia="zh-CN"/>
              </w:rPr>
              <w:t xml:space="preserve"> = 2</w:t>
            </w:r>
          </w:p>
          <w:p w14:paraId="2F840F4A"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784B5329"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‘01’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2A</w:t>
            </w:r>
            <w:r w:rsidRPr="00407BEC">
              <w:rPr>
                <w:rFonts w:ascii="Times New Roman" w:hAnsi="Times New Roman"/>
                <w:color w:val="FF0000"/>
                <w:szCs w:val="20"/>
                <w:lang w:eastAsia="zh-CN"/>
              </w:rPr>
              <w:t xml:space="preserve"> and </w:t>
            </w:r>
            <w:proofErr w:type="spellStart"/>
            <w:r w:rsidRPr="00407BEC">
              <w:rPr>
                <w:rFonts w:ascii="Times New Roman" w:hAnsi="Times New Roman"/>
                <w:color w:val="FF0000"/>
                <w:szCs w:val="20"/>
                <w:lang w:eastAsia="zh-CN"/>
              </w:rPr>
              <w:t>Beh</w:t>
            </w:r>
            <w:proofErr w:type="spellEnd"/>
            <w:r w:rsidRPr="00407BEC">
              <w:rPr>
                <w:rFonts w:ascii="Times New Roman" w:hAnsi="Times New Roman"/>
                <w:color w:val="FF0000"/>
                <w:szCs w:val="20"/>
                <w:lang w:eastAsia="zh-CN"/>
              </w:rPr>
              <w:t xml:space="preserve"> 1</w:t>
            </w:r>
          </w:p>
          <w:p w14:paraId="7CC23E75" w14:textId="77777777" w:rsidR="008F0A73" w:rsidRPr="00407BEC" w:rsidRDefault="008F0A73" w:rsidP="004A62D1">
            <w:pPr>
              <w:pStyle w:val="BodyText"/>
              <w:numPr>
                <w:ilvl w:val="1"/>
                <w:numId w:val="32"/>
              </w:numPr>
              <w:adjustRightInd/>
              <w:spacing w:before="0" w:after="0" w:line="240" w:lineRule="auto"/>
              <w:textAlignment w:val="auto"/>
              <w:rPr>
                <w:rFonts w:ascii="Times New Roman" w:hAnsi="Times New Roman"/>
                <w:szCs w:val="20"/>
                <w:lang w:eastAsia="zh-CN"/>
              </w:rPr>
            </w:pPr>
            <w:r w:rsidRPr="00407BEC">
              <w:rPr>
                <w:rFonts w:ascii="Times New Roman" w:hAnsi="Times New Roman"/>
                <w:szCs w:val="20"/>
                <w:lang w:eastAsia="zh-CN"/>
              </w:rPr>
              <w:t xml:space="preserve">‘10’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 for duration T1</w:t>
            </w:r>
          </w:p>
          <w:p w14:paraId="42E3045E" w14:textId="77777777" w:rsidR="008F0A73" w:rsidRPr="00407BEC" w:rsidRDefault="008F0A73" w:rsidP="00407BEC">
            <w:pPr>
              <w:pStyle w:val="BodyText"/>
              <w:numPr>
                <w:ilvl w:val="1"/>
                <w:numId w:val="32"/>
              </w:numPr>
              <w:adjustRightInd/>
              <w:spacing w:before="0" w:line="240" w:lineRule="auto"/>
              <w:ind w:left="836" w:hanging="418"/>
              <w:textAlignment w:val="auto"/>
              <w:rPr>
                <w:rFonts w:ascii="Times New Roman" w:hAnsi="Times New Roman"/>
                <w:color w:val="548235"/>
                <w:szCs w:val="20"/>
              </w:rPr>
            </w:pPr>
            <w:r w:rsidRPr="00407BEC">
              <w:rPr>
                <w:rFonts w:ascii="Times New Roman" w:hAnsi="Times New Roman"/>
                <w:szCs w:val="20"/>
                <w:lang w:eastAsia="zh-CN"/>
              </w:rPr>
              <w:t xml:space="preserve">‘11’ is </w:t>
            </w:r>
            <w:proofErr w:type="spellStart"/>
            <w:r w:rsidRPr="00407BEC">
              <w:rPr>
                <w:rFonts w:ascii="Times New Roman" w:hAnsi="Times New Roman"/>
                <w:szCs w:val="20"/>
                <w:lang w:eastAsia="zh-CN"/>
              </w:rPr>
              <w:t>Beh</w:t>
            </w:r>
            <w:proofErr w:type="spellEnd"/>
            <w:r w:rsidRPr="00407BEC">
              <w:rPr>
                <w:rFonts w:ascii="Times New Roman" w:hAnsi="Times New Roman"/>
                <w:szCs w:val="20"/>
                <w:lang w:eastAsia="zh-CN"/>
              </w:rPr>
              <w:t xml:space="preserve"> 1A for duration T2</w:t>
            </w:r>
          </w:p>
        </w:tc>
      </w:tr>
    </w:tbl>
    <w:p w14:paraId="31E25885" w14:textId="37DD90C2" w:rsidR="008F0A73" w:rsidRPr="00407BEC" w:rsidRDefault="008E30A2" w:rsidP="00407BEC">
      <w:pPr>
        <w:spacing w:before="120"/>
      </w:pPr>
      <w:r w:rsidRPr="00407BEC">
        <w:t>In the following paragraphs, the pros and cons</w:t>
      </w:r>
      <w:r w:rsidR="00401BB0" w:rsidRPr="00407BEC">
        <w:t xml:space="preserve">, as well as any potential issues, of each </w:t>
      </w:r>
      <w:r w:rsidR="00D83680" w:rsidRPr="00407BEC">
        <w:t>alternative are discussed.</w:t>
      </w:r>
    </w:p>
    <w:p w14:paraId="4A0738F2" w14:textId="77777777" w:rsidR="00D83680" w:rsidRPr="00C61C39" w:rsidRDefault="00D83680" w:rsidP="0084574F"/>
    <w:p w14:paraId="344D2D0C" w14:textId="6D39209E" w:rsidR="007B74AE" w:rsidRPr="00407BEC" w:rsidRDefault="007B74AE" w:rsidP="0084574F">
      <w:pPr>
        <w:rPr>
          <w:b/>
          <w:bCs/>
          <w:u w:val="single"/>
        </w:rPr>
      </w:pPr>
      <w:r w:rsidRPr="00407BEC">
        <w:rPr>
          <w:b/>
          <w:bCs/>
          <w:u w:val="single"/>
        </w:rPr>
        <w:t>Alt 1</w:t>
      </w:r>
    </w:p>
    <w:p w14:paraId="27D757A2" w14:textId="5D8458B6" w:rsidR="006B031F" w:rsidRPr="00407BEC" w:rsidRDefault="00834597" w:rsidP="00407BEC">
      <w:pPr>
        <w:ind w:left="288"/>
      </w:pPr>
      <w:r w:rsidRPr="00407BEC">
        <w:t>Alt 1 supports</w:t>
      </w:r>
      <w:r w:rsidR="00603EE5" w:rsidRPr="00407BEC">
        <w:t xml:space="preserve"> indication of</w:t>
      </w:r>
      <w:r w:rsidRPr="00407BEC">
        <w:t xml:space="preserve"> </w:t>
      </w:r>
      <m:oMath>
        <m:r>
          <w:rPr>
            <w:rFonts w:ascii="Cambria Math" w:hAnsi="Cambria Math"/>
          </w:rPr>
          <m:t>M=1</m:t>
        </m:r>
      </m:oMath>
      <w:r w:rsidRPr="00407BEC">
        <w:t xml:space="preserve"> </w:t>
      </w:r>
      <w:r w:rsidR="00603EE5" w:rsidRPr="00407BEC">
        <w:t>skip</w:t>
      </w:r>
      <w:r w:rsidR="00B41ECA" w:rsidRPr="00407BEC">
        <w:t>ping</w:t>
      </w:r>
      <w:r w:rsidR="00603EE5" w:rsidRPr="00407BEC">
        <w:t xml:space="preserve"> duration, and the state transition diagram is illustrated in </w:t>
      </w:r>
      <w:r w:rsidR="00603EE5" w:rsidRPr="00407BEC">
        <w:fldChar w:fldCharType="begin"/>
      </w:r>
      <w:r w:rsidR="00603EE5" w:rsidRPr="00407BEC">
        <w:instrText xml:space="preserve"> REF _Ref86874645 \h </w:instrText>
      </w:r>
      <w:r w:rsidR="00603EE5" w:rsidRPr="00407BEC">
        <w:fldChar w:fldCharType="separate"/>
      </w:r>
      <w:r w:rsidR="009B3177" w:rsidRPr="00C61C39">
        <w:t xml:space="preserve">Figure </w:t>
      </w:r>
      <w:r w:rsidR="009B3177">
        <w:rPr>
          <w:noProof/>
        </w:rPr>
        <w:t>1</w:t>
      </w:r>
      <w:r w:rsidR="00603EE5" w:rsidRPr="00407BEC">
        <w:fldChar w:fldCharType="end"/>
      </w:r>
      <w:r w:rsidR="00603EE5" w:rsidRPr="00407BEC">
        <w:t xml:space="preserve">. </w:t>
      </w:r>
      <w:r w:rsidR="00162C10" w:rsidRPr="00407BEC">
        <w:t>Among the alternatives, Alt 1 is the simplest</w:t>
      </w:r>
      <w:r w:rsidR="00DD121F" w:rsidRPr="00407BEC">
        <w:t xml:space="preserve">. However, as </w:t>
      </w:r>
      <w:r w:rsidR="00AF14BD" w:rsidRPr="00407BEC">
        <w:t xml:space="preserve">we </w:t>
      </w:r>
      <w:r w:rsidR="006B3CD2" w:rsidRPr="00407BEC">
        <w:t xml:space="preserve">described in our previous contribution </w:t>
      </w:r>
      <w:r w:rsidR="006B3CD2" w:rsidRPr="00407BEC">
        <w:fldChar w:fldCharType="begin"/>
      </w:r>
      <w:r w:rsidR="006B3CD2" w:rsidRPr="00407BEC">
        <w:instrText xml:space="preserve"> REF _Ref83812334 \r \h </w:instrText>
      </w:r>
      <w:r w:rsidR="006B3CD2" w:rsidRPr="00407BEC">
        <w:fldChar w:fldCharType="separate"/>
      </w:r>
      <w:r w:rsidR="009B3177">
        <w:t>[1]</w:t>
      </w:r>
      <w:r w:rsidR="006B3CD2" w:rsidRPr="00407BEC">
        <w:fldChar w:fldCharType="end"/>
      </w:r>
      <w:r w:rsidR="006B3CD2" w:rsidRPr="00407BEC">
        <w:t xml:space="preserve">, </w:t>
      </w:r>
      <w:r w:rsidR="00606773" w:rsidRPr="00407BEC">
        <w:t xml:space="preserve">the codepoint mapping of </w:t>
      </w:r>
      <w:r w:rsidR="006B3CD2" w:rsidRPr="00407BEC">
        <w:t xml:space="preserve">Alt 1 </w:t>
      </w:r>
      <w:r w:rsidR="009C032A" w:rsidRPr="00407BEC">
        <w:t xml:space="preserve">is </w:t>
      </w:r>
      <w:r w:rsidR="007B77AF" w:rsidRPr="00407BEC">
        <w:t xml:space="preserve">heterogeneous, which may run into a problem with </w:t>
      </w:r>
      <w:r w:rsidR="008F2BBB" w:rsidRPr="00407BEC">
        <w:t>recovering from the misdetection of a DCI indication.</w:t>
      </w:r>
      <w:r w:rsidR="00B278E0" w:rsidRPr="00407BEC">
        <w:t xml:space="preserve"> The issues of heterogeneous mapping </w:t>
      </w:r>
      <w:r w:rsidR="00AD1E76" w:rsidRPr="00407BEC">
        <w:t xml:space="preserve">are </w:t>
      </w:r>
      <w:r w:rsidR="00557B20" w:rsidRPr="00407BEC">
        <w:t xml:space="preserve">due to the fact that the DCI indication </w:t>
      </w:r>
      <w:r w:rsidR="00A610E5" w:rsidRPr="00407BEC">
        <w:t xml:space="preserve">is not </w:t>
      </w:r>
      <w:r w:rsidR="00D04069" w:rsidRPr="00407BEC">
        <w:t>‘</w:t>
      </w:r>
      <w:r w:rsidR="00A610E5" w:rsidRPr="00407BEC">
        <w:t>self-contained</w:t>
      </w:r>
      <w:r w:rsidR="00D04069" w:rsidRPr="00407BEC">
        <w:t>’.</w:t>
      </w:r>
      <w:r w:rsidR="008D2AC2" w:rsidRPr="00407BEC">
        <w:t xml:space="preserve"> A </w:t>
      </w:r>
      <w:r w:rsidR="0086746F" w:rsidRPr="00407BEC">
        <w:t xml:space="preserve">self-contained </w:t>
      </w:r>
      <w:r w:rsidR="008D2AC2" w:rsidRPr="00407BEC">
        <w:t xml:space="preserve">indication implies that </w:t>
      </w:r>
      <w:r w:rsidR="0086746F" w:rsidRPr="00407BEC">
        <w:t xml:space="preserve">the UE </w:t>
      </w:r>
      <w:r w:rsidR="00C26408" w:rsidRPr="00407BEC">
        <w:t xml:space="preserve">can identify both its current SSSG index and PDCCH skipping behavior from </w:t>
      </w:r>
      <w:r w:rsidR="00D22B3F">
        <w:t>a</w:t>
      </w:r>
      <w:r w:rsidR="00C26408" w:rsidRPr="00407BEC">
        <w:t xml:space="preserve"> single indication. On the other hand, if </w:t>
      </w:r>
      <w:r w:rsidR="00036419" w:rsidRPr="00407BEC">
        <w:t>the UE can identify only one of the current SSSG index and PDCCH skipping behavior</w:t>
      </w:r>
      <w:r w:rsidR="009C52A9" w:rsidRPr="00407BEC">
        <w:t xml:space="preserve"> from </w:t>
      </w:r>
      <w:r w:rsidR="006A7909">
        <w:t>the</w:t>
      </w:r>
      <w:r w:rsidR="009F66FF" w:rsidRPr="00407BEC">
        <w:t xml:space="preserve"> indication</w:t>
      </w:r>
      <w:r w:rsidR="00036419" w:rsidRPr="00407BEC">
        <w:t xml:space="preserve">, or if the </w:t>
      </w:r>
      <w:r w:rsidR="004F555E" w:rsidRPr="00407BEC">
        <w:t xml:space="preserve">expected behavior by the current indication depends on </w:t>
      </w:r>
      <w:r w:rsidR="0081155E" w:rsidRPr="00407BEC">
        <w:t>any of the past indications</w:t>
      </w:r>
      <w:r w:rsidR="00FB6A0A">
        <w:t xml:space="preserve"> (i.e., non-</w:t>
      </w:r>
      <w:r w:rsidR="00FB6A0A">
        <w:lastRenderedPageBreak/>
        <w:t>memoryless)</w:t>
      </w:r>
      <w:r w:rsidR="0081155E" w:rsidRPr="00407BEC">
        <w:t xml:space="preserve">, </w:t>
      </w:r>
      <w:r w:rsidR="009C52A9" w:rsidRPr="00407BEC">
        <w:t xml:space="preserve">it is regarded as non-self-contained. </w:t>
      </w:r>
      <w:r w:rsidR="004A044B" w:rsidRPr="00407BEC">
        <w:t>Thus, w</w:t>
      </w:r>
      <w:r w:rsidR="006B031F" w:rsidRPr="00407BEC">
        <w:t xml:space="preserve">ith the self-contained indication, </w:t>
      </w:r>
      <w:r w:rsidR="000B2DFD" w:rsidRPr="00407BEC">
        <w:t xml:space="preserve">any misalignment </w:t>
      </w:r>
      <w:r w:rsidR="00F70F10" w:rsidRPr="00407BEC">
        <w:t xml:space="preserve">between </w:t>
      </w:r>
      <w:proofErr w:type="spellStart"/>
      <w:r w:rsidR="00F70F10" w:rsidRPr="00407BEC">
        <w:t>gNB</w:t>
      </w:r>
      <w:proofErr w:type="spellEnd"/>
      <w:r w:rsidR="00F70F10" w:rsidRPr="00407BEC">
        <w:t xml:space="preserve"> and UE caused by misdetection a DCI indication can be avoided.</w:t>
      </w:r>
    </w:p>
    <w:p w14:paraId="56F589F3" w14:textId="61F0E918" w:rsidR="00805588" w:rsidRPr="00407BEC" w:rsidRDefault="00456369" w:rsidP="00407BEC">
      <w:pPr>
        <w:ind w:left="288"/>
      </w:pPr>
      <w:r w:rsidRPr="00407BEC">
        <w:t>Being non-self</w:t>
      </w:r>
      <w:r w:rsidR="00FF3D7D" w:rsidRPr="00407BEC">
        <w:t xml:space="preserve">-contained, the state transition in </w:t>
      </w:r>
      <w:r w:rsidR="00FF3D7D" w:rsidRPr="00407BEC">
        <w:fldChar w:fldCharType="begin"/>
      </w:r>
      <w:r w:rsidR="00FF3D7D" w:rsidRPr="00407BEC">
        <w:instrText xml:space="preserve"> REF _Ref86874645 \h </w:instrText>
      </w:r>
      <w:r w:rsidR="00FF3D7D" w:rsidRPr="00407BEC">
        <w:fldChar w:fldCharType="separate"/>
      </w:r>
      <w:r w:rsidR="009B3177" w:rsidRPr="00C61C39">
        <w:t xml:space="preserve">Figure </w:t>
      </w:r>
      <w:r w:rsidR="009B3177">
        <w:rPr>
          <w:noProof/>
        </w:rPr>
        <w:t>1</w:t>
      </w:r>
      <w:r w:rsidR="00FF3D7D" w:rsidRPr="00407BEC">
        <w:fldChar w:fldCharType="end"/>
      </w:r>
      <w:r w:rsidR="00561C9B" w:rsidRPr="00407BEC">
        <w:t xml:space="preserve"> retains the </w:t>
      </w:r>
      <w:r w:rsidR="00FA4BC0" w:rsidRPr="00407BEC">
        <w:t xml:space="preserve">aforementioned </w:t>
      </w:r>
      <w:r w:rsidR="00561C9B" w:rsidRPr="00407BEC">
        <w:t>ambiguity issue; when the UE receives ‘</w:t>
      </w:r>
      <w:r w:rsidR="003C211D" w:rsidRPr="00407BEC">
        <w:t>10</w:t>
      </w:r>
      <w:r w:rsidR="00561C9B" w:rsidRPr="00407BEC">
        <w:t>’</w:t>
      </w:r>
      <w:r w:rsidR="00C30E77">
        <w:t>,</w:t>
      </w:r>
      <w:r w:rsidR="00561C9B" w:rsidRPr="00407BEC">
        <w:t xml:space="preserve"> </w:t>
      </w:r>
      <w:r w:rsidR="003C211D" w:rsidRPr="00407BEC">
        <w:t xml:space="preserve">it can be in </w:t>
      </w:r>
      <w:r w:rsidR="001E20B2" w:rsidRPr="00407BEC">
        <w:t xml:space="preserve">either </w:t>
      </w:r>
      <w:r w:rsidR="003C211D" w:rsidRPr="00407BEC">
        <w:t>SSSG#0 or SSSG</w:t>
      </w:r>
      <w:r w:rsidR="001E20B2" w:rsidRPr="00407BEC">
        <w:t xml:space="preserve">#1, which is determined by </w:t>
      </w:r>
      <w:r w:rsidR="004963C4" w:rsidRPr="00407BEC">
        <w:t>a previous</w:t>
      </w:r>
      <w:r w:rsidR="001E20B2" w:rsidRPr="00407BEC">
        <w:t xml:space="preserve"> </w:t>
      </w:r>
      <w:r w:rsidR="0059791E" w:rsidRPr="00407BEC">
        <w:t>indication.</w:t>
      </w:r>
      <w:r w:rsidR="004963C4" w:rsidRPr="00407BEC">
        <w:t xml:space="preserve"> </w:t>
      </w:r>
      <w:r w:rsidR="007F0922" w:rsidRPr="00407BEC">
        <w:t xml:space="preserve">If the previous indication is missed, </w:t>
      </w:r>
      <w:r w:rsidR="0053300A" w:rsidRPr="00407BEC">
        <w:t xml:space="preserve">the </w:t>
      </w:r>
      <w:proofErr w:type="spellStart"/>
      <w:r w:rsidR="0053300A" w:rsidRPr="00407BEC">
        <w:t>gNB</w:t>
      </w:r>
      <w:proofErr w:type="spellEnd"/>
      <w:r w:rsidR="0053300A" w:rsidRPr="00407BEC">
        <w:t xml:space="preserve"> and UE </w:t>
      </w:r>
      <w:r w:rsidR="0095526B" w:rsidRPr="00407BEC">
        <w:t xml:space="preserve">shall </w:t>
      </w:r>
      <w:r w:rsidR="0053300A" w:rsidRPr="00407BEC">
        <w:t xml:space="preserve">assume different SSSGs. </w:t>
      </w:r>
      <w:r w:rsidR="00560817" w:rsidRPr="00407BEC">
        <w:t xml:space="preserve">Hence, Alt 1 </w:t>
      </w:r>
      <w:r w:rsidR="00176B1C" w:rsidRPr="00407BEC">
        <w:t>is not preferred</w:t>
      </w:r>
      <w:r w:rsidR="00525A4D" w:rsidRPr="00407BEC">
        <w:t xml:space="preserve"> as a candidate of </w:t>
      </w:r>
      <w:r w:rsidR="00AD26C9" w:rsidRPr="00407BEC">
        <w:t xml:space="preserve">the </w:t>
      </w:r>
      <w:r w:rsidR="00525A4D" w:rsidRPr="00407BEC">
        <w:t>Case 4</w:t>
      </w:r>
      <w:r w:rsidR="00AD26C9" w:rsidRPr="00407BEC">
        <w:t xml:space="preserve"> scheme</w:t>
      </w:r>
      <w:r w:rsidR="0095526B" w:rsidRPr="00407BEC">
        <w:t>.</w:t>
      </w:r>
      <w:r w:rsidR="00805588" w:rsidRPr="00407BEC">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B5320" w:rsidRPr="00AD739B" w14:paraId="744636EA" w14:textId="77777777" w:rsidTr="00407BEC">
        <w:trPr>
          <w:trHeight w:val="1674"/>
        </w:trPr>
        <w:tc>
          <w:tcPr>
            <w:tcW w:w="4981" w:type="dxa"/>
            <w:vAlign w:val="center"/>
          </w:tcPr>
          <w:tbl>
            <w:tblPr>
              <w:tblStyle w:val="TableGrid"/>
              <w:tblW w:w="4225" w:type="dxa"/>
              <w:jc w:val="center"/>
              <w:tblLook w:val="04A0" w:firstRow="1" w:lastRow="0" w:firstColumn="1" w:lastColumn="0" w:noHBand="0" w:noVBand="1"/>
            </w:tblPr>
            <w:tblGrid>
              <w:gridCol w:w="1075"/>
              <w:gridCol w:w="3150"/>
            </w:tblGrid>
            <w:tr w:rsidR="002B5320" w:rsidRPr="00D56A89" w14:paraId="7F3ECB9A" w14:textId="77777777" w:rsidTr="004A62D1">
              <w:trPr>
                <w:trHeight w:val="43"/>
                <w:jc w:val="center"/>
              </w:trPr>
              <w:tc>
                <w:tcPr>
                  <w:tcW w:w="1075" w:type="dxa"/>
                  <w:shd w:val="clear" w:color="auto" w:fill="D9D9D9" w:themeFill="background1" w:themeFillShade="D9"/>
                  <w:vAlign w:val="center"/>
                  <w:hideMark/>
                </w:tcPr>
                <w:p w14:paraId="6C6E93BB" w14:textId="77777777" w:rsidR="002B5320" w:rsidRPr="00C61C39" w:rsidRDefault="002B5320" w:rsidP="00C61C39">
                  <w:pPr>
                    <w:spacing w:before="60" w:after="60" w:line="240" w:lineRule="auto"/>
                    <w:jc w:val="center"/>
                    <w:rPr>
                      <w:rFonts w:ascii="Arial" w:hAnsi="Arial" w:cs="Arial"/>
                      <w:sz w:val="36"/>
                      <w:szCs w:val="36"/>
                      <w:lang w:eastAsia="ko-KR"/>
                    </w:rPr>
                  </w:pPr>
                  <w:r w:rsidRPr="00C61C39">
                    <w:rPr>
                      <w:lang w:eastAsia="ko-KR"/>
                    </w:rPr>
                    <w:t>Codepoint</w:t>
                  </w:r>
                </w:p>
              </w:tc>
              <w:tc>
                <w:tcPr>
                  <w:tcW w:w="3150" w:type="dxa"/>
                  <w:shd w:val="clear" w:color="auto" w:fill="D9D9D9" w:themeFill="background1" w:themeFillShade="D9"/>
                  <w:vAlign w:val="center"/>
                  <w:hideMark/>
                </w:tcPr>
                <w:p w14:paraId="6926595A" w14:textId="77777777" w:rsidR="002B5320" w:rsidRPr="00C818A9" w:rsidRDefault="002B5320" w:rsidP="00FB54A1">
                  <w:pPr>
                    <w:spacing w:before="60" w:after="60" w:line="240" w:lineRule="auto"/>
                    <w:jc w:val="center"/>
                    <w:rPr>
                      <w:rFonts w:ascii="Arial" w:hAnsi="Arial" w:cs="Arial"/>
                      <w:sz w:val="36"/>
                      <w:szCs w:val="36"/>
                      <w:lang w:eastAsia="ko-KR"/>
                    </w:rPr>
                  </w:pPr>
                  <w:r w:rsidRPr="00FB54A1">
                    <w:rPr>
                      <w:lang w:eastAsia="ko-KR"/>
                    </w:rPr>
                    <w:t>Operation</w:t>
                  </w:r>
                </w:p>
              </w:tc>
            </w:tr>
            <w:tr w:rsidR="002B5320" w:rsidRPr="00D56A89" w14:paraId="19F073CE" w14:textId="77777777" w:rsidTr="00407BEC">
              <w:trPr>
                <w:trHeight w:val="43"/>
                <w:jc w:val="center"/>
              </w:trPr>
              <w:tc>
                <w:tcPr>
                  <w:tcW w:w="1075" w:type="dxa"/>
                  <w:shd w:val="clear" w:color="auto" w:fill="D9D9D9" w:themeFill="background1" w:themeFillShade="D9"/>
                  <w:vAlign w:val="center"/>
                  <w:hideMark/>
                </w:tcPr>
                <w:p w14:paraId="2715C117" w14:textId="77777777" w:rsidR="002B5320" w:rsidRPr="00D56A89" w:rsidRDefault="002B5320" w:rsidP="00C61C39">
                  <w:pPr>
                    <w:spacing w:before="60" w:after="60" w:line="240" w:lineRule="auto"/>
                    <w:jc w:val="center"/>
                    <w:rPr>
                      <w:rFonts w:ascii="Arial" w:hAnsi="Arial" w:cs="Arial"/>
                      <w:sz w:val="36"/>
                      <w:szCs w:val="36"/>
                      <w:lang w:eastAsia="ko-KR"/>
                    </w:rPr>
                  </w:pPr>
                  <w:r w:rsidRPr="00D56A89">
                    <w:rPr>
                      <w:lang w:eastAsia="ko-KR"/>
                    </w:rPr>
                    <w:t>00</w:t>
                  </w:r>
                </w:p>
              </w:tc>
              <w:tc>
                <w:tcPr>
                  <w:tcW w:w="3150" w:type="dxa"/>
                  <w:vAlign w:val="center"/>
                  <w:hideMark/>
                </w:tcPr>
                <w:p w14:paraId="089D69CC" w14:textId="77777777" w:rsidR="002B5320" w:rsidRPr="00D56A89" w:rsidRDefault="002B5320" w:rsidP="00FB54A1">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 and </w:t>
                  </w:r>
                  <w:proofErr w:type="spellStart"/>
                  <w:r w:rsidRPr="00D56A89">
                    <w:rPr>
                      <w:color w:val="000000"/>
                      <w:lang w:eastAsia="ko-KR"/>
                    </w:rPr>
                    <w:t>Beh</w:t>
                  </w:r>
                  <w:proofErr w:type="spellEnd"/>
                  <w:r w:rsidRPr="00D56A89">
                    <w:rPr>
                      <w:color w:val="000000"/>
                      <w:lang w:eastAsia="ko-KR"/>
                    </w:rPr>
                    <w:t xml:space="preserve"> 1</w:t>
                  </w:r>
                </w:p>
              </w:tc>
            </w:tr>
            <w:tr w:rsidR="002B5320" w:rsidRPr="00D56A89" w14:paraId="22710979" w14:textId="77777777" w:rsidTr="00407BEC">
              <w:trPr>
                <w:trHeight w:val="43"/>
                <w:jc w:val="center"/>
              </w:trPr>
              <w:tc>
                <w:tcPr>
                  <w:tcW w:w="1075" w:type="dxa"/>
                  <w:shd w:val="clear" w:color="auto" w:fill="D9D9D9" w:themeFill="background1" w:themeFillShade="D9"/>
                  <w:vAlign w:val="center"/>
                  <w:hideMark/>
                </w:tcPr>
                <w:p w14:paraId="38975E42" w14:textId="77777777" w:rsidR="002B5320" w:rsidRPr="00D56A89" w:rsidRDefault="002B5320" w:rsidP="00C61C39">
                  <w:pPr>
                    <w:spacing w:before="60" w:after="60" w:line="240" w:lineRule="auto"/>
                    <w:jc w:val="center"/>
                    <w:rPr>
                      <w:rFonts w:ascii="Arial" w:hAnsi="Arial" w:cs="Arial"/>
                      <w:sz w:val="36"/>
                      <w:szCs w:val="36"/>
                      <w:lang w:eastAsia="ko-KR"/>
                    </w:rPr>
                  </w:pPr>
                  <w:r w:rsidRPr="00D56A89">
                    <w:rPr>
                      <w:lang w:eastAsia="ko-KR"/>
                    </w:rPr>
                    <w:t>01</w:t>
                  </w:r>
                </w:p>
              </w:tc>
              <w:tc>
                <w:tcPr>
                  <w:tcW w:w="3150" w:type="dxa"/>
                  <w:vAlign w:val="center"/>
                  <w:hideMark/>
                </w:tcPr>
                <w:p w14:paraId="2207DB33" w14:textId="77777777" w:rsidR="002B5320" w:rsidRPr="00D56A89" w:rsidRDefault="002B5320" w:rsidP="00FB54A1">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w:t>
                  </w:r>
                </w:p>
              </w:tc>
            </w:tr>
            <w:tr w:rsidR="002B5320" w:rsidRPr="00D56A89" w14:paraId="15CDA3E5" w14:textId="77777777" w:rsidTr="00407BEC">
              <w:trPr>
                <w:trHeight w:val="62"/>
                <w:jc w:val="center"/>
              </w:trPr>
              <w:tc>
                <w:tcPr>
                  <w:tcW w:w="1075" w:type="dxa"/>
                  <w:shd w:val="clear" w:color="auto" w:fill="D9D9D9" w:themeFill="background1" w:themeFillShade="D9"/>
                  <w:vAlign w:val="center"/>
                  <w:hideMark/>
                </w:tcPr>
                <w:p w14:paraId="6585278B" w14:textId="77777777" w:rsidR="002B5320" w:rsidRPr="00D56A89" w:rsidRDefault="002B5320" w:rsidP="00C61C39">
                  <w:pPr>
                    <w:spacing w:before="60" w:after="60" w:line="240" w:lineRule="auto"/>
                    <w:jc w:val="center"/>
                    <w:rPr>
                      <w:rFonts w:ascii="Arial" w:hAnsi="Arial" w:cs="Arial"/>
                      <w:sz w:val="36"/>
                      <w:szCs w:val="36"/>
                      <w:lang w:eastAsia="ko-KR"/>
                    </w:rPr>
                  </w:pPr>
                  <w:r w:rsidRPr="00D56A89">
                    <w:rPr>
                      <w:lang w:eastAsia="ko-KR"/>
                    </w:rPr>
                    <w:t>10</w:t>
                  </w:r>
                </w:p>
              </w:tc>
              <w:tc>
                <w:tcPr>
                  <w:tcW w:w="3150" w:type="dxa"/>
                  <w:vAlign w:val="center"/>
                  <w:hideMark/>
                </w:tcPr>
                <w:p w14:paraId="404AEF5D" w14:textId="24832137" w:rsidR="002B5320" w:rsidRPr="00D56A89" w:rsidRDefault="002B5320" w:rsidP="00FB54A1">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1A for duration T</w:t>
                  </w:r>
                </w:p>
              </w:tc>
            </w:tr>
            <w:tr w:rsidR="002B5320" w:rsidRPr="00D56A89" w14:paraId="3D58AE65" w14:textId="77777777" w:rsidTr="00407BEC">
              <w:trPr>
                <w:trHeight w:val="39"/>
                <w:jc w:val="center"/>
              </w:trPr>
              <w:tc>
                <w:tcPr>
                  <w:tcW w:w="1075" w:type="dxa"/>
                  <w:shd w:val="clear" w:color="auto" w:fill="D9D9D9" w:themeFill="background1" w:themeFillShade="D9"/>
                  <w:vAlign w:val="center"/>
                  <w:hideMark/>
                </w:tcPr>
                <w:p w14:paraId="0D154B41" w14:textId="77777777" w:rsidR="002B5320" w:rsidRPr="00D56A89" w:rsidRDefault="002B5320" w:rsidP="00C61C39">
                  <w:pPr>
                    <w:spacing w:before="60" w:after="60" w:line="240" w:lineRule="auto"/>
                    <w:jc w:val="center"/>
                    <w:rPr>
                      <w:rFonts w:ascii="Arial" w:hAnsi="Arial" w:cs="Arial"/>
                      <w:sz w:val="36"/>
                      <w:szCs w:val="36"/>
                      <w:lang w:eastAsia="ko-KR"/>
                    </w:rPr>
                  </w:pPr>
                  <w:r w:rsidRPr="00D56A89">
                    <w:rPr>
                      <w:lang w:eastAsia="ko-KR"/>
                    </w:rPr>
                    <w:t>11</w:t>
                  </w:r>
                </w:p>
              </w:tc>
              <w:tc>
                <w:tcPr>
                  <w:tcW w:w="3150" w:type="dxa"/>
                  <w:vAlign w:val="center"/>
                  <w:hideMark/>
                </w:tcPr>
                <w:p w14:paraId="04F4C5E6" w14:textId="77777777" w:rsidR="002B5320" w:rsidRPr="00D56A89" w:rsidRDefault="002B5320" w:rsidP="00FB54A1">
                  <w:pPr>
                    <w:spacing w:before="60" w:after="60" w:line="240" w:lineRule="auto"/>
                    <w:jc w:val="left"/>
                    <w:rPr>
                      <w:rFonts w:ascii="Arial" w:hAnsi="Arial" w:cs="Arial"/>
                      <w:sz w:val="36"/>
                      <w:szCs w:val="36"/>
                      <w:lang w:eastAsia="ko-KR"/>
                    </w:rPr>
                  </w:pPr>
                  <w:r w:rsidRPr="00D56A89">
                    <w:rPr>
                      <w:color w:val="000000"/>
                      <w:lang w:eastAsia="ko-KR"/>
                    </w:rPr>
                    <w:t>Reserved</w:t>
                  </w:r>
                </w:p>
              </w:tc>
            </w:tr>
          </w:tbl>
          <w:p w14:paraId="5A197C5B" w14:textId="77777777" w:rsidR="002B5320" w:rsidRPr="00407BEC" w:rsidRDefault="002B5320" w:rsidP="00407BEC">
            <w:pPr>
              <w:jc w:val="center"/>
            </w:pPr>
          </w:p>
        </w:tc>
        <w:tc>
          <w:tcPr>
            <w:tcW w:w="4981" w:type="dxa"/>
            <w:vAlign w:val="center"/>
          </w:tcPr>
          <w:p w14:paraId="1EC4859A" w14:textId="14B5CDEF" w:rsidR="002B5320" w:rsidRPr="00407BEC" w:rsidRDefault="009C0689" w:rsidP="00407BEC">
            <w:pPr>
              <w:jc w:val="center"/>
            </w:pPr>
            <w:r w:rsidRPr="00FB54A1">
              <w:object w:dxaOrig="4382" w:dyaOrig="2401" w14:anchorId="44E80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9pt;height:108pt" o:ole="">
                  <v:imagedata r:id="rId12" o:title=""/>
                </v:shape>
                <o:OLEObject Type="Embed" ProgID="Visio.Drawing.15" ShapeID="_x0000_i1025" DrawAspect="Content" ObjectID="_1697636475" r:id="rId13"/>
              </w:object>
            </w:r>
          </w:p>
        </w:tc>
      </w:tr>
    </w:tbl>
    <w:p w14:paraId="1E3E7938" w14:textId="46357A84" w:rsidR="002B5320" w:rsidRPr="00407BEC" w:rsidRDefault="00117FDB" w:rsidP="00407BEC">
      <w:pPr>
        <w:pStyle w:val="Caption"/>
        <w:jc w:val="center"/>
      </w:pPr>
      <w:bookmarkStart w:id="2" w:name="_Ref86874645"/>
      <w:r w:rsidRPr="00C61C39">
        <w:t xml:space="preserve">Figure </w:t>
      </w:r>
      <w:fldSimple w:instr=" SEQ Figure \* ARABIC ">
        <w:r w:rsidR="009B3177">
          <w:rPr>
            <w:noProof/>
          </w:rPr>
          <w:t>1</w:t>
        </w:r>
      </w:fldSimple>
      <w:bookmarkEnd w:id="2"/>
      <w:r w:rsidRPr="00D56A89">
        <w:t xml:space="preserve">: </w:t>
      </w:r>
      <w:r w:rsidR="006E5A4C" w:rsidRPr="00D56A89">
        <w:t>State transition of Alt 1.</w:t>
      </w:r>
    </w:p>
    <w:p w14:paraId="2F87A5FF" w14:textId="1178086D" w:rsidR="0084574F" w:rsidRPr="00C61C39" w:rsidRDefault="0084574F" w:rsidP="0084574F"/>
    <w:p w14:paraId="16751F0F" w14:textId="769B1BB7" w:rsidR="0066723D" w:rsidRPr="00407BEC" w:rsidRDefault="0066723D" w:rsidP="0084574F">
      <w:pPr>
        <w:rPr>
          <w:b/>
          <w:bCs/>
          <w:u w:val="single"/>
        </w:rPr>
      </w:pPr>
      <w:r w:rsidRPr="00407BEC">
        <w:rPr>
          <w:b/>
          <w:bCs/>
          <w:u w:val="single"/>
        </w:rPr>
        <w:t>Alt 2</w:t>
      </w:r>
    </w:p>
    <w:p w14:paraId="7124F9CC" w14:textId="7915D0F8" w:rsidR="00356D54" w:rsidRPr="00D56A89" w:rsidRDefault="00BC5F30" w:rsidP="00407BEC">
      <w:pPr>
        <w:ind w:left="288"/>
      </w:pPr>
      <w:r w:rsidRPr="00C61C39">
        <w:t xml:space="preserve">Alt 2 supports indication of </w:t>
      </w:r>
      <m:oMath>
        <m:r>
          <w:rPr>
            <w:rFonts w:ascii="Cambria Math" w:hAnsi="Cambria Math"/>
          </w:rPr>
          <m:t>M=1</m:t>
        </m:r>
      </m:oMath>
      <w:r w:rsidRPr="00D56A89">
        <w:t xml:space="preserve"> skipping duration, and the state transition diagram is illustrated in </w:t>
      </w:r>
      <w:r w:rsidR="005539CD" w:rsidRPr="00FB54A1">
        <w:fldChar w:fldCharType="begin"/>
      </w:r>
      <w:r w:rsidR="005539CD" w:rsidRPr="00D56A89">
        <w:instrText xml:space="preserve"> REF _Ref86878302 \h </w:instrText>
      </w:r>
      <w:r w:rsidR="005539CD" w:rsidRPr="00FB54A1">
        <w:fldChar w:fldCharType="separate"/>
      </w:r>
      <w:r w:rsidR="009B3177" w:rsidRPr="00C61C39">
        <w:t xml:space="preserve">Figure </w:t>
      </w:r>
      <w:r w:rsidR="009B3177">
        <w:rPr>
          <w:noProof/>
        </w:rPr>
        <w:t>2</w:t>
      </w:r>
      <w:r w:rsidR="005539CD" w:rsidRPr="00FB54A1">
        <w:fldChar w:fldCharType="end"/>
      </w:r>
      <w:r w:rsidR="005539CD" w:rsidRPr="00C61C39">
        <w:t>. Comparing t</w:t>
      </w:r>
      <w:r w:rsidR="005539CD" w:rsidRPr="00FB54A1">
        <w:t>he state trans</w:t>
      </w:r>
      <w:r w:rsidR="005539CD" w:rsidRPr="00C818A9">
        <w:t xml:space="preserve">ition diagrams </w:t>
      </w:r>
      <w:r w:rsidR="00352594" w:rsidRPr="00D56A89">
        <w:t xml:space="preserve">of Alt 1 in </w:t>
      </w:r>
      <w:r w:rsidR="00352594" w:rsidRPr="00FB54A1">
        <w:fldChar w:fldCharType="begin"/>
      </w:r>
      <w:r w:rsidR="00352594" w:rsidRPr="00D56A89">
        <w:instrText xml:space="preserve"> REF _Ref86874645 \h </w:instrText>
      </w:r>
      <w:r w:rsidR="00352594" w:rsidRPr="00FB54A1">
        <w:fldChar w:fldCharType="separate"/>
      </w:r>
      <w:r w:rsidR="009B3177" w:rsidRPr="00C61C39">
        <w:t xml:space="preserve">Figure </w:t>
      </w:r>
      <w:r w:rsidR="009B3177">
        <w:rPr>
          <w:noProof/>
        </w:rPr>
        <w:t>1</w:t>
      </w:r>
      <w:r w:rsidR="00352594" w:rsidRPr="00FB54A1">
        <w:fldChar w:fldCharType="end"/>
      </w:r>
      <w:r w:rsidR="00352594" w:rsidRPr="00C61C39">
        <w:t xml:space="preserve"> </w:t>
      </w:r>
      <w:r w:rsidR="00352594" w:rsidRPr="00FB54A1">
        <w:t xml:space="preserve">and Alt 2 </w:t>
      </w:r>
      <w:r w:rsidR="00352594" w:rsidRPr="00C818A9">
        <w:t xml:space="preserve">in </w:t>
      </w:r>
      <w:r w:rsidR="00352594" w:rsidRPr="00FB54A1">
        <w:fldChar w:fldCharType="begin"/>
      </w:r>
      <w:r w:rsidR="00352594" w:rsidRPr="00D56A89">
        <w:instrText xml:space="preserve"> REF _Ref86878302 \h </w:instrText>
      </w:r>
      <w:r w:rsidR="00352594" w:rsidRPr="00FB54A1">
        <w:fldChar w:fldCharType="separate"/>
      </w:r>
      <w:r w:rsidR="009B3177" w:rsidRPr="00C61C39">
        <w:t xml:space="preserve">Figure </w:t>
      </w:r>
      <w:r w:rsidR="009B3177">
        <w:rPr>
          <w:noProof/>
        </w:rPr>
        <w:t>2</w:t>
      </w:r>
      <w:r w:rsidR="00352594" w:rsidRPr="00FB54A1">
        <w:fldChar w:fldCharType="end"/>
      </w:r>
      <w:r w:rsidR="00352594" w:rsidRPr="00C61C39">
        <w:t>, respectively</w:t>
      </w:r>
      <w:r w:rsidR="000826F1" w:rsidRPr="00FB54A1">
        <w:t xml:space="preserve">, it can be seen that they are functionally identical. </w:t>
      </w:r>
      <w:r w:rsidR="005B252C">
        <w:t>Only their codepo</w:t>
      </w:r>
      <w:r w:rsidR="00376507">
        <w:t>int mappings are different.</w:t>
      </w:r>
      <w:r w:rsidR="00424049">
        <w:t xml:space="preserve"> U</w:t>
      </w:r>
      <w:r w:rsidR="000826F1" w:rsidRPr="00FB54A1">
        <w:t>nlike Al</w:t>
      </w:r>
      <w:r w:rsidR="000826F1" w:rsidRPr="00C818A9">
        <w:t>t 1, the codepoint mapping of Alt 2 is self-contained.</w:t>
      </w:r>
      <w:r w:rsidR="002C4A67" w:rsidRPr="00D56A89">
        <w:t xml:space="preserve"> That is, from </w:t>
      </w:r>
      <w:r w:rsidR="008F7F71" w:rsidRPr="00D56A89">
        <w:t>a</w:t>
      </w:r>
      <w:r w:rsidR="002C4A67" w:rsidRPr="00D56A89">
        <w:t xml:space="preserve"> </w:t>
      </w:r>
      <w:r w:rsidR="008F7F71" w:rsidRPr="00D56A89">
        <w:t xml:space="preserve">single </w:t>
      </w:r>
      <w:r w:rsidR="002C4A67" w:rsidRPr="00D56A89">
        <w:t>DCI indication of Alt 2, the UE can identify both its current SSSG index and PDCCH skipping be</w:t>
      </w:r>
      <w:r w:rsidR="008F7F71" w:rsidRPr="00D56A89">
        <w:t>havior without ambiguity. A</w:t>
      </w:r>
      <w:r w:rsidR="00B832D8" w:rsidRPr="00D56A89">
        <w:t xml:space="preserve">ll the </w:t>
      </w:r>
      <w:r w:rsidR="008F7F71" w:rsidRPr="00D56A89">
        <w:t xml:space="preserve">aforementioned </w:t>
      </w:r>
      <w:r w:rsidR="00B832D8" w:rsidRPr="00D56A89">
        <w:t xml:space="preserve">issues </w:t>
      </w:r>
      <w:r w:rsidR="008F7F71" w:rsidRPr="00D56A89">
        <w:t>with Alt 1 are not relevant to Alt 2. Therefore, Alt 2 is preferred to Alt 1 as a candidate of the Case 4 scheme.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21EA7" w:rsidRPr="00AD739B" w14:paraId="7A1FB702" w14:textId="77777777" w:rsidTr="004A62D1">
        <w:tc>
          <w:tcPr>
            <w:tcW w:w="4981" w:type="dxa"/>
            <w:vAlign w:val="center"/>
          </w:tcPr>
          <w:tbl>
            <w:tblPr>
              <w:tblStyle w:val="TableGrid"/>
              <w:tblW w:w="4225" w:type="dxa"/>
              <w:jc w:val="center"/>
              <w:tblLook w:val="04A0" w:firstRow="1" w:lastRow="0" w:firstColumn="1" w:lastColumn="0" w:noHBand="0" w:noVBand="1"/>
            </w:tblPr>
            <w:tblGrid>
              <w:gridCol w:w="1075"/>
              <w:gridCol w:w="3150"/>
            </w:tblGrid>
            <w:tr w:rsidR="00521EA7" w:rsidRPr="00D56A89" w14:paraId="1DEA88F9" w14:textId="77777777" w:rsidTr="00407BEC">
              <w:trPr>
                <w:trHeight w:val="43"/>
                <w:jc w:val="center"/>
              </w:trPr>
              <w:tc>
                <w:tcPr>
                  <w:tcW w:w="1075" w:type="dxa"/>
                  <w:shd w:val="clear" w:color="auto" w:fill="D9D9D9" w:themeFill="background1" w:themeFillShade="D9"/>
                  <w:vAlign w:val="center"/>
                  <w:hideMark/>
                </w:tcPr>
                <w:p w14:paraId="5E2B58BA" w14:textId="77777777" w:rsidR="00521EA7" w:rsidRPr="00D56A89" w:rsidRDefault="00521EA7" w:rsidP="00521EA7">
                  <w:pPr>
                    <w:spacing w:before="60" w:after="60" w:line="240" w:lineRule="auto"/>
                    <w:jc w:val="center"/>
                    <w:rPr>
                      <w:rFonts w:ascii="Arial" w:hAnsi="Arial" w:cs="Arial"/>
                      <w:sz w:val="36"/>
                      <w:szCs w:val="36"/>
                      <w:lang w:eastAsia="ko-KR"/>
                    </w:rPr>
                  </w:pPr>
                  <w:r w:rsidRPr="00D56A89">
                    <w:rPr>
                      <w:lang w:eastAsia="ko-KR"/>
                    </w:rPr>
                    <w:t>Codepoint</w:t>
                  </w:r>
                </w:p>
              </w:tc>
              <w:tc>
                <w:tcPr>
                  <w:tcW w:w="3150" w:type="dxa"/>
                  <w:shd w:val="clear" w:color="auto" w:fill="D9D9D9" w:themeFill="background1" w:themeFillShade="D9"/>
                  <w:vAlign w:val="center"/>
                  <w:hideMark/>
                </w:tcPr>
                <w:p w14:paraId="3FF7BBC0" w14:textId="77777777" w:rsidR="00521EA7" w:rsidRPr="00D56A89" w:rsidRDefault="00521EA7" w:rsidP="00521EA7">
                  <w:pPr>
                    <w:spacing w:before="60" w:after="60" w:line="240" w:lineRule="auto"/>
                    <w:jc w:val="center"/>
                    <w:rPr>
                      <w:rFonts w:ascii="Arial" w:hAnsi="Arial" w:cs="Arial"/>
                      <w:sz w:val="36"/>
                      <w:szCs w:val="36"/>
                      <w:lang w:eastAsia="ko-KR"/>
                    </w:rPr>
                  </w:pPr>
                  <w:r w:rsidRPr="00D56A89">
                    <w:rPr>
                      <w:lang w:eastAsia="ko-KR"/>
                    </w:rPr>
                    <w:t>Operation</w:t>
                  </w:r>
                </w:p>
              </w:tc>
            </w:tr>
            <w:tr w:rsidR="00521EA7" w:rsidRPr="00D56A89" w14:paraId="4E417D57" w14:textId="77777777" w:rsidTr="00407BEC">
              <w:trPr>
                <w:trHeight w:val="43"/>
                <w:jc w:val="center"/>
              </w:trPr>
              <w:tc>
                <w:tcPr>
                  <w:tcW w:w="1075" w:type="dxa"/>
                  <w:shd w:val="clear" w:color="auto" w:fill="D9D9D9" w:themeFill="background1" w:themeFillShade="D9"/>
                  <w:vAlign w:val="center"/>
                  <w:hideMark/>
                </w:tcPr>
                <w:p w14:paraId="4995723A" w14:textId="77777777" w:rsidR="00521EA7" w:rsidRPr="00D56A89" w:rsidRDefault="00521EA7" w:rsidP="00521EA7">
                  <w:pPr>
                    <w:spacing w:before="60" w:after="60" w:line="240" w:lineRule="auto"/>
                    <w:jc w:val="center"/>
                    <w:rPr>
                      <w:rFonts w:ascii="Arial" w:hAnsi="Arial" w:cs="Arial"/>
                      <w:sz w:val="36"/>
                      <w:szCs w:val="36"/>
                      <w:lang w:eastAsia="ko-KR"/>
                    </w:rPr>
                  </w:pPr>
                  <w:r w:rsidRPr="00D56A89">
                    <w:rPr>
                      <w:lang w:eastAsia="ko-KR"/>
                    </w:rPr>
                    <w:t>00</w:t>
                  </w:r>
                </w:p>
              </w:tc>
              <w:tc>
                <w:tcPr>
                  <w:tcW w:w="3150" w:type="dxa"/>
                  <w:vAlign w:val="center"/>
                  <w:hideMark/>
                </w:tcPr>
                <w:p w14:paraId="054BF6A3" w14:textId="77777777" w:rsidR="00521EA7" w:rsidRPr="00D56A89" w:rsidRDefault="00521EA7" w:rsidP="00521EA7">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 and </w:t>
                  </w:r>
                  <w:proofErr w:type="spellStart"/>
                  <w:r w:rsidRPr="00D56A89">
                    <w:rPr>
                      <w:color w:val="000000"/>
                      <w:lang w:eastAsia="ko-KR"/>
                    </w:rPr>
                    <w:t>Beh</w:t>
                  </w:r>
                  <w:proofErr w:type="spellEnd"/>
                  <w:r w:rsidRPr="00D56A89">
                    <w:rPr>
                      <w:color w:val="000000"/>
                      <w:lang w:eastAsia="ko-KR"/>
                    </w:rPr>
                    <w:t xml:space="preserve"> 1</w:t>
                  </w:r>
                </w:p>
              </w:tc>
            </w:tr>
            <w:tr w:rsidR="00521EA7" w:rsidRPr="00D56A89" w14:paraId="04F45969" w14:textId="77777777" w:rsidTr="00407BEC">
              <w:trPr>
                <w:trHeight w:val="43"/>
                <w:jc w:val="center"/>
              </w:trPr>
              <w:tc>
                <w:tcPr>
                  <w:tcW w:w="1075" w:type="dxa"/>
                  <w:shd w:val="clear" w:color="auto" w:fill="D9D9D9" w:themeFill="background1" w:themeFillShade="D9"/>
                  <w:vAlign w:val="center"/>
                  <w:hideMark/>
                </w:tcPr>
                <w:p w14:paraId="4172604D" w14:textId="77777777" w:rsidR="00521EA7" w:rsidRPr="00D56A89" w:rsidRDefault="00521EA7" w:rsidP="00521EA7">
                  <w:pPr>
                    <w:spacing w:before="60" w:after="60" w:line="240" w:lineRule="auto"/>
                    <w:jc w:val="center"/>
                    <w:rPr>
                      <w:rFonts w:ascii="Arial" w:hAnsi="Arial" w:cs="Arial"/>
                      <w:sz w:val="36"/>
                      <w:szCs w:val="36"/>
                      <w:lang w:eastAsia="ko-KR"/>
                    </w:rPr>
                  </w:pPr>
                  <w:r w:rsidRPr="00D56A89">
                    <w:rPr>
                      <w:lang w:eastAsia="ko-KR"/>
                    </w:rPr>
                    <w:t>01</w:t>
                  </w:r>
                </w:p>
              </w:tc>
              <w:tc>
                <w:tcPr>
                  <w:tcW w:w="3150" w:type="dxa"/>
                  <w:vAlign w:val="center"/>
                  <w:hideMark/>
                </w:tcPr>
                <w:p w14:paraId="5BE540D0" w14:textId="77777777" w:rsidR="00521EA7" w:rsidRPr="00D56A89" w:rsidRDefault="00521EA7" w:rsidP="00521EA7">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w:t>
                  </w:r>
                </w:p>
              </w:tc>
            </w:tr>
            <w:tr w:rsidR="00521EA7" w:rsidRPr="00D56A89" w14:paraId="3DA7B4C0" w14:textId="77777777" w:rsidTr="00407BEC">
              <w:trPr>
                <w:trHeight w:val="62"/>
                <w:jc w:val="center"/>
              </w:trPr>
              <w:tc>
                <w:tcPr>
                  <w:tcW w:w="1075" w:type="dxa"/>
                  <w:shd w:val="clear" w:color="auto" w:fill="D9D9D9" w:themeFill="background1" w:themeFillShade="D9"/>
                  <w:vAlign w:val="center"/>
                  <w:hideMark/>
                </w:tcPr>
                <w:p w14:paraId="2D16CF90" w14:textId="77777777" w:rsidR="00521EA7" w:rsidRPr="00D56A89" w:rsidRDefault="00521EA7" w:rsidP="00521EA7">
                  <w:pPr>
                    <w:spacing w:before="60" w:after="60" w:line="240" w:lineRule="auto"/>
                    <w:jc w:val="center"/>
                    <w:rPr>
                      <w:rFonts w:ascii="Arial" w:hAnsi="Arial" w:cs="Arial"/>
                      <w:sz w:val="36"/>
                      <w:szCs w:val="36"/>
                      <w:lang w:eastAsia="ko-KR"/>
                    </w:rPr>
                  </w:pPr>
                  <w:r w:rsidRPr="00D56A89">
                    <w:rPr>
                      <w:lang w:eastAsia="ko-KR"/>
                    </w:rPr>
                    <w:t>10</w:t>
                  </w:r>
                </w:p>
              </w:tc>
              <w:tc>
                <w:tcPr>
                  <w:tcW w:w="3150" w:type="dxa"/>
                  <w:vAlign w:val="center"/>
                  <w:hideMark/>
                </w:tcPr>
                <w:p w14:paraId="5F25868D" w14:textId="62B57E70" w:rsidR="00521EA7" w:rsidRPr="00D56A89" w:rsidRDefault="00521EA7" w:rsidP="00521EA7">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 and </w:t>
                  </w:r>
                  <w:proofErr w:type="spellStart"/>
                  <w:r w:rsidRPr="00D56A89">
                    <w:rPr>
                      <w:color w:val="000000"/>
                      <w:lang w:eastAsia="ko-KR"/>
                    </w:rPr>
                    <w:t>Beh</w:t>
                  </w:r>
                  <w:proofErr w:type="spellEnd"/>
                  <w:r w:rsidRPr="00D56A89">
                    <w:rPr>
                      <w:color w:val="000000"/>
                      <w:lang w:eastAsia="ko-KR"/>
                    </w:rPr>
                    <w:t xml:space="preserve"> 1A for duration T </w:t>
                  </w:r>
                </w:p>
              </w:tc>
            </w:tr>
            <w:tr w:rsidR="00521EA7" w:rsidRPr="00D56A89" w14:paraId="2138E88C" w14:textId="77777777" w:rsidTr="00407BEC">
              <w:trPr>
                <w:trHeight w:val="43"/>
                <w:jc w:val="center"/>
              </w:trPr>
              <w:tc>
                <w:tcPr>
                  <w:tcW w:w="1075" w:type="dxa"/>
                  <w:shd w:val="clear" w:color="auto" w:fill="D9D9D9" w:themeFill="background1" w:themeFillShade="D9"/>
                  <w:vAlign w:val="center"/>
                  <w:hideMark/>
                </w:tcPr>
                <w:p w14:paraId="65CE084F" w14:textId="77777777" w:rsidR="00521EA7" w:rsidRPr="00D56A89" w:rsidRDefault="00521EA7" w:rsidP="00521EA7">
                  <w:pPr>
                    <w:spacing w:before="60" w:after="60" w:line="240" w:lineRule="auto"/>
                    <w:jc w:val="center"/>
                    <w:rPr>
                      <w:rFonts w:ascii="Arial" w:hAnsi="Arial" w:cs="Arial"/>
                      <w:sz w:val="36"/>
                      <w:szCs w:val="36"/>
                      <w:lang w:eastAsia="ko-KR"/>
                    </w:rPr>
                  </w:pPr>
                  <w:r w:rsidRPr="00D56A89">
                    <w:rPr>
                      <w:lang w:eastAsia="ko-KR"/>
                    </w:rPr>
                    <w:t>11</w:t>
                  </w:r>
                </w:p>
              </w:tc>
              <w:tc>
                <w:tcPr>
                  <w:tcW w:w="3150" w:type="dxa"/>
                  <w:vAlign w:val="center"/>
                  <w:hideMark/>
                </w:tcPr>
                <w:p w14:paraId="2C21A162" w14:textId="6CA742D8" w:rsidR="00521EA7" w:rsidRPr="00D56A89" w:rsidRDefault="00521EA7" w:rsidP="00521EA7">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1A for duration T </w:t>
                  </w:r>
                </w:p>
              </w:tc>
            </w:tr>
          </w:tbl>
          <w:p w14:paraId="455E8B34" w14:textId="77777777" w:rsidR="00521EA7" w:rsidRPr="00407BEC" w:rsidRDefault="00521EA7" w:rsidP="004A62D1">
            <w:pPr>
              <w:jc w:val="center"/>
            </w:pPr>
          </w:p>
        </w:tc>
        <w:tc>
          <w:tcPr>
            <w:tcW w:w="4981" w:type="dxa"/>
            <w:vAlign w:val="center"/>
          </w:tcPr>
          <w:p w14:paraId="570F1EDC" w14:textId="06028F59" w:rsidR="00521EA7" w:rsidRPr="00407BEC" w:rsidRDefault="00C5326A" w:rsidP="004A62D1">
            <w:pPr>
              <w:jc w:val="center"/>
            </w:pPr>
            <w:r w:rsidRPr="00FB54A1">
              <w:object w:dxaOrig="4382" w:dyaOrig="2401" w14:anchorId="7E11A562">
                <v:shape id="_x0000_i1026" type="#_x0000_t75" style="width:196.9pt;height:108pt" o:ole="">
                  <v:imagedata r:id="rId14" o:title=""/>
                </v:shape>
                <o:OLEObject Type="Embed" ProgID="Visio.Drawing.15" ShapeID="_x0000_i1026" DrawAspect="Content" ObjectID="_1697636476" r:id="rId15"/>
              </w:object>
            </w:r>
          </w:p>
        </w:tc>
      </w:tr>
    </w:tbl>
    <w:p w14:paraId="31378E7A" w14:textId="7C65614A" w:rsidR="00521EA7" w:rsidRPr="00D56A89" w:rsidRDefault="00A50C6F" w:rsidP="00407BEC">
      <w:pPr>
        <w:pStyle w:val="Caption"/>
        <w:jc w:val="center"/>
      </w:pPr>
      <w:bookmarkStart w:id="3" w:name="_Ref86878302"/>
      <w:r w:rsidRPr="00C61C39">
        <w:t xml:space="preserve">Figure </w:t>
      </w:r>
      <w:fldSimple w:instr=" SEQ Figure \* ARABIC ">
        <w:r w:rsidR="009B3177">
          <w:rPr>
            <w:noProof/>
          </w:rPr>
          <w:t>2</w:t>
        </w:r>
      </w:fldSimple>
      <w:bookmarkEnd w:id="3"/>
      <w:r w:rsidRPr="00D56A89">
        <w:t>: State transition of Alt 2.</w:t>
      </w:r>
    </w:p>
    <w:p w14:paraId="42AA09CE" w14:textId="77777777" w:rsidR="00521EA7" w:rsidRPr="00D56A89" w:rsidRDefault="00521EA7" w:rsidP="0084574F"/>
    <w:p w14:paraId="5F587A2A" w14:textId="55A3F904" w:rsidR="007B74AE" w:rsidRPr="00407BEC" w:rsidRDefault="0066723D" w:rsidP="0084574F">
      <w:pPr>
        <w:rPr>
          <w:b/>
          <w:bCs/>
          <w:u w:val="single"/>
        </w:rPr>
      </w:pPr>
      <w:r w:rsidRPr="00407BEC">
        <w:rPr>
          <w:b/>
          <w:bCs/>
          <w:u w:val="single"/>
        </w:rPr>
        <w:t>Alt 3</w:t>
      </w:r>
    </w:p>
    <w:p w14:paraId="38A611D0" w14:textId="4E96520C" w:rsidR="005B56A4" w:rsidRPr="00D56A89" w:rsidRDefault="005B15F4" w:rsidP="00407BEC">
      <w:pPr>
        <w:ind w:left="288"/>
      </w:pPr>
      <w:r w:rsidRPr="00C61C39">
        <w:t xml:space="preserve">Like Alt 2, </w:t>
      </w:r>
      <w:r w:rsidRPr="00FB54A1">
        <w:t xml:space="preserve">Alt 3 provides </w:t>
      </w:r>
      <w:r w:rsidRPr="00C818A9">
        <w:t xml:space="preserve">another </w:t>
      </w:r>
      <w:r w:rsidRPr="00D56A89">
        <w:t>self-contained codepoint mapping. Furthermore, Alt 3 supports</w:t>
      </w:r>
      <w:r w:rsidR="00D13374" w:rsidRPr="00D56A89">
        <w:t xml:space="preserve"> indication of </w:t>
      </w:r>
      <m:oMath>
        <m:r>
          <w:rPr>
            <w:rFonts w:ascii="Cambria Math" w:hAnsi="Cambria Math"/>
          </w:rPr>
          <m:t>M=2</m:t>
        </m:r>
      </m:oMath>
      <w:r w:rsidR="00D13374" w:rsidRPr="00D56A89">
        <w:t xml:space="preserve"> </w:t>
      </w:r>
      <w:r w:rsidRPr="00D56A89">
        <w:t>ski</w:t>
      </w:r>
      <w:r w:rsidR="00D13374" w:rsidRPr="00D56A89">
        <w:t>pping durations</w:t>
      </w:r>
      <w:r w:rsidR="005A0DB1" w:rsidRPr="00D56A89">
        <w:t xml:space="preserve">, while Alt 2 can only indicate </w:t>
      </w:r>
      <m:oMath>
        <m:r>
          <w:rPr>
            <w:rFonts w:ascii="Cambria Math" w:hAnsi="Cambria Math"/>
          </w:rPr>
          <m:t>M=1</m:t>
        </m:r>
      </m:oMath>
      <w:r w:rsidR="00E56334" w:rsidRPr="00D56A89">
        <w:t xml:space="preserve"> skipping duration</w:t>
      </w:r>
      <w:r w:rsidR="00D13374" w:rsidRPr="00D56A89">
        <w:t xml:space="preserve">. </w:t>
      </w:r>
      <w:r w:rsidR="00BC5288" w:rsidRPr="00D56A89">
        <w:t xml:space="preserve">The state transition diagram of Alt 3 is illustrated in </w:t>
      </w:r>
      <w:r w:rsidR="00BC5288" w:rsidRPr="00FB54A1">
        <w:fldChar w:fldCharType="begin"/>
      </w:r>
      <w:r w:rsidR="00BC5288" w:rsidRPr="00D56A89">
        <w:instrText xml:space="preserve"> REF _Ref86929032 \h </w:instrText>
      </w:r>
      <w:r w:rsidR="00BC5288" w:rsidRPr="00FB54A1">
        <w:fldChar w:fldCharType="separate"/>
      </w:r>
      <w:r w:rsidR="009B3177" w:rsidRPr="00C61C39">
        <w:t xml:space="preserve">Figure </w:t>
      </w:r>
      <w:r w:rsidR="009B3177">
        <w:rPr>
          <w:noProof/>
        </w:rPr>
        <w:t>3</w:t>
      </w:r>
      <w:r w:rsidR="00BC5288" w:rsidRPr="00FB54A1">
        <w:fldChar w:fldCharType="end"/>
      </w:r>
      <w:r w:rsidR="00BC5288" w:rsidRPr="00C61C39">
        <w:t xml:space="preserve">. </w:t>
      </w:r>
      <w:r w:rsidR="00101E51" w:rsidRPr="00FB54A1">
        <w:t xml:space="preserve">A </w:t>
      </w:r>
      <w:r w:rsidR="008278E8" w:rsidRPr="00C818A9">
        <w:t xml:space="preserve">key </w:t>
      </w:r>
      <w:r w:rsidR="00101E51" w:rsidRPr="00D56A89">
        <w:t xml:space="preserve">feature </w:t>
      </w:r>
      <w:r w:rsidR="008278E8" w:rsidRPr="00D56A89">
        <w:t xml:space="preserve">that distinguishes </w:t>
      </w:r>
      <w:r w:rsidR="00101E51" w:rsidRPr="00D56A89">
        <w:t xml:space="preserve">Alt </w:t>
      </w:r>
      <w:r w:rsidR="008278E8" w:rsidRPr="00D56A89">
        <w:t>3 from Alt 2 is that the indication of PDCCH skipping is restricted in SSSG#1</w:t>
      </w:r>
      <w:r w:rsidR="00476958" w:rsidRPr="00D56A89">
        <w:t xml:space="preserve"> and not applicable in </w:t>
      </w:r>
      <w:r w:rsidR="00315408" w:rsidRPr="00D56A89">
        <w:t>SSSG#</w:t>
      </w:r>
      <w:r w:rsidR="00CF6942">
        <w:t>0</w:t>
      </w:r>
      <w:r w:rsidR="00476958" w:rsidRPr="00D56A89">
        <w:t>. D</w:t>
      </w:r>
      <w:r w:rsidR="00B17E28" w:rsidRPr="00D56A89">
        <w:t xml:space="preserve">epending on the </w:t>
      </w:r>
      <w:r w:rsidR="00207D58" w:rsidRPr="00D56A89">
        <w:t>settings and roles of SSSG#</w:t>
      </w:r>
      <w:r w:rsidR="00837FA1">
        <w:t>0</w:t>
      </w:r>
      <w:r w:rsidR="00207D58" w:rsidRPr="00D56A89">
        <w:t xml:space="preserve"> and SSSG#</w:t>
      </w:r>
      <w:r w:rsidR="00837FA1">
        <w:t>1</w:t>
      </w:r>
      <w:r w:rsidR="00207D58" w:rsidRPr="00D56A89">
        <w:t xml:space="preserve">, this </w:t>
      </w:r>
      <w:r w:rsidR="008E2AA8" w:rsidRPr="00D56A89">
        <w:t xml:space="preserve">will not </w:t>
      </w:r>
      <w:r w:rsidR="002F49E8" w:rsidRPr="00D56A89">
        <w:t>harm but rather improve the power saving gain.</w:t>
      </w:r>
    </w:p>
    <w:p w14:paraId="7F7A47EE" w14:textId="7066F8BE" w:rsidR="003F544B" w:rsidRPr="00407BEC" w:rsidRDefault="003F544B" w:rsidP="00407BEC">
      <w:pPr>
        <w:ind w:left="288"/>
      </w:pPr>
      <w:r w:rsidRPr="00407BEC">
        <w:t xml:space="preserve">Recall that PDCCH skipping is a dynamic and short-term adaptation scheme, which is intended to deal with a short and predictable duration of traffic inactivity, e.g., the inter-arrival gap between short sub-bursts of the same data packet. On the other hand, a long and unpredictable duration of traffic inactivity should be dealt with by the DRX and the RRC state transition. SSSG switching, when jointly configured with PDCCH skipping, can be used to bridge the two ends of the short and long traffic inactivity durations. That is, the default SSSG, i.e., SSSG#0, can be configured as a “standby mode”, which is associated with very sparse PDCCH monitoring, while the non-default SSSG, i.e., SSSG#1, can be configured as an “active mode”, which is associated with dense PDCCH monitoring. Legacy schemes, i.e., the DRX and RRC idle </w:t>
      </w:r>
      <w:r w:rsidRPr="00407BEC">
        <w:lastRenderedPageBreak/>
        <w:t xml:space="preserve">mode, can be regarded as an “inactive mode”. Based on this reasoning, the transitions among different power saving modes and schemes according to the traffic state is shown in </w:t>
      </w:r>
      <w:r w:rsidRPr="00407BEC">
        <w:fldChar w:fldCharType="begin"/>
      </w:r>
      <w:r w:rsidRPr="00407BEC">
        <w:instrText xml:space="preserve"> REF _Ref83846997 \h </w:instrText>
      </w:r>
      <w:r w:rsidRPr="00407BEC">
        <w:fldChar w:fldCharType="separate"/>
      </w:r>
      <w:r w:rsidR="009B3177" w:rsidRPr="00C61C39">
        <w:t xml:space="preserve">Figure </w:t>
      </w:r>
      <w:r w:rsidR="009B3177">
        <w:rPr>
          <w:noProof/>
        </w:rPr>
        <w:t>4</w:t>
      </w:r>
      <w:r w:rsidRPr="00407BEC">
        <w:fldChar w:fldCharType="end"/>
      </w:r>
      <w:r w:rsidRPr="00407BEC">
        <w:t>.</w:t>
      </w:r>
    </w:p>
    <w:p w14:paraId="112678AA" w14:textId="77777777" w:rsidR="003F544B" w:rsidRPr="00407BEC" w:rsidRDefault="003F544B" w:rsidP="00407BEC">
      <w:pPr>
        <w:ind w:left="288"/>
      </w:pPr>
      <w:r w:rsidRPr="00407BEC">
        <w:t xml:space="preserve">As a standby mode, SSSG#0 may be regarded as an intermediate state before the DRX inactivity timer expires. That is, in SSSG#0, the arrival of a new packet is occasionally sensed. Once the arrival of a new packet is detected by receiving DCI, the UE can rapidly transition to the active mode (SSSG#1), based on an indication from the </w:t>
      </w:r>
      <w:proofErr w:type="spellStart"/>
      <w:r w:rsidRPr="00407BEC">
        <w:t>gNB</w:t>
      </w:r>
      <w:proofErr w:type="spellEnd"/>
      <w:r w:rsidRPr="00407BEC">
        <w:t>. If no traffic is detected in SSSG#0, the UE will transition to DRX mode at the expiration of the DRX inactivity timer. Considering the aforementioned role of SSSG#0, the motivation of using PDCCH skipping in SSSG#0 is not well-justified.</w:t>
      </w:r>
    </w:p>
    <w:p w14:paraId="0BEFC756" w14:textId="4F481C77" w:rsidR="003F544B" w:rsidRPr="00D56A89" w:rsidRDefault="003F544B" w:rsidP="003F544B">
      <w:pPr>
        <w:pStyle w:val="Caption"/>
      </w:pPr>
      <w:bookmarkStart w:id="4" w:name="_Ref86947750"/>
      <w:bookmarkStart w:id="5" w:name="P_1"/>
      <w:r w:rsidRPr="00C61C39">
        <w:t xml:space="preserve">Proposal </w:t>
      </w:r>
      <w:r w:rsidRPr="00C61C39">
        <w:fldChar w:fldCharType="begin"/>
      </w:r>
      <w:r w:rsidRPr="00D56A89">
        <w:instrText xml:space="preserve"> SEQ Proposal \* ARABIC </w:instrText>
      </w:r>
      <w:r w:rsidRPr="00C61C39">
        <w:fldChar w:fldCharType="separate"/>
      </w:r>
      <w:r w:rsidR="009B3177">
        <w:rPr>
          <w:noProof/>
        </w:rPr>
        <w:t>1</w:t>
      </w:r>
      <w:r w:rsidRPr="00C61C39">
        <w:fldChar w:fldCharType="end"/>
      </w:r>
      <w:bookmarkEnd w:id="4"/>
      <w:r w:rsidRPr="00C61C39">
        <w:t xml:space="preserve">: If two SSSGs (i.e., </w:t>
      </w:r>
      <w:r w:rsidRPr="00FB54A1">
        <w:t>default and non-default SSSG</w:t>
      </w:r>
      <w:r w:rsidRPr="00C818A9">
        <w:t xml:space="preserve">s) </w:t>
      </w:r>
      <w:r w:rsidRPr="00D56A89">
        <w:t xml:space="preserve">are configured, the default SSSG is associated with sparse PDCCH monitoring and the non-default SSSG is associated with dense PDCCH monitoring. The indication of </w:t>
      </w:r>
      <w:proofErr w:type="spellStart"/>
      <w:r w:rsidRPr="00D56A89">
        <w:t>Beh</w:t>
      </w:r>
      <w:proofErr w:type="spellEnd"/>
      <w:r w:rsidRPr="00D56A89">
        <w:t xml:space="preserve"> 1A is allowed only on the non-default SSSG</w:t>
      </w:r>
      <w:r w:rsidR="00EF3EB5" w:rsidRPr="00D56A89">
        <w:t xml:space="preserve"> (Alt 3)</w:t>
      </w:r>
      <w:r w:rsidRPr="00D56A89">
        <w:t xml:space="preserve">. </w:t>
      </w:r>
    </w:p>
    <w:bookmarkEnd w:id="5"/>
    <w:p w14:paraId="5665F31E" w14:textId="4EC95C6B" w:rsidR="00F077FF" w:rsidRPr="00D56A89" w:rsidRDefault="00ED6EE9" w:rsidP="00407BEC">
      <w:pPr>
        <w:ind w:left="288"/>
      </w:pPr>
      <w:r w:rsidRPr="00D56A89">
        <w:t xml:space="preserve">Considering the benefits of Alt 3 </w:t>
      </w:r>
      <w:r w:rsidR="000014E3" w:rsidRPr="00D56A89">
        <w:t>over Alt 2, it should be considered as a candidate of the Case 4 scheme in Rel-17.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21EA7" w:rsidRPr="00AD739B" w14:paraId="7FA87A8A" w14:textId="77777777" w:rsidTr="004A62D1">
        <w:tc>
          <w:tcPr>
            <w:tcW w:w="4981" w:type="dxa"/>
            <w:vAlign w:val="center"/>
          </w:tcPr>
          <w:tbl>
            <w:tblPr>
              <w:tblStyle w:val="TableGrid"/>
              <w:tblW w:w="4225" w:type="dxa"/>
              <w:jc w:val="center"/>
              <w:tblLook w:val="04A0" w:firstRow="1" w:lastRow="0" w:firstColumn="1" w:lastColumn="0" w:noHBand="0" w:noVBand="1"/>
            </w:tblPr>
            <w:tblGrid>
              <w:gridCol w:w="1075"/>
              <w:gridCol w:w="3150"/>
            </w:tblGrid>
            <w:tr w:rsidR="00C5326A" w:rsidRPr="00D56A89" w14:paraId="03E744D2" w14:textId="77777777" w:rsidTr="00407BEC">
              <w:trPr>
                <w:trHeight w:val="43"/>
                <w:jc w:val="center"/>
              </w:trPr>
              <w:tc>
                <w:tcPr>
                  <w:tcW w:w="1075" w:type="dxa"/>
                  <w:shd w:val="clear" w:color="auto" w:fill="D9D9D9" w:themeFill="background1" w:themeFillShade="D9"/>
                  <w:vAlign w:val="center"/>
                  <w:hideMark/>
                </w:tcPr>
                <w:p w14:paraId="782C7AF2" w14:textId="77777777" w:rsidR="00C5326A" w:rsidRPr="00D56A89" w:rsidRDefault="00C5326A" w:rsidP="00C5326A">
                  <w:pPr>
                    <w:spacing w:before="60" w:after="60" w:line="240" w:lineRule="auto"/>
                    <w:jc w:val="center"/>
                    <w:rPr>
                      <w:rFonts w:ascii="Arial" w:hAnsi="Arial" w:cs="Arial"/>
                      <w:sz w:val="36"/>
                      <w:szCs w:val="36"/>
                      <w:lang w:eastAsia="ko-KR"/>
                    </w:rPr>
                  </w:pPr>
                  <w:r w:rsidRPr="00D56A89">
                    <w:rPr>
                      <w:lang w:eastAsia="ko-KR"/>
                    </w:rPr>
                    <w:t>Codepoint</w:t>
                  </w:r>
                </w:p>
              </w:tc>
              <w:tc>
                <w:tcPr>
                  <w:tcW w:w="3150" w:type="dxa"/>
                  <w:shd w:val="clear" w:color="auto" w:fill="D9D9D9" w:themeFill="background1" w:themeFillShade="D9"/>
                  <w:vAlign w:val="center"/>
                  <w:hideMark/>
                </w:tcPr>
                <w:p w14:paraId="5D759BCF" w14:textId="77777777" w:rsidR="00C5326A" w:rsidRPr="00D56A89" w:rsidRDefault="00C5326A" w:rsidP="00C5326A">
                  <w:pPr>
                    <w:spacing w:before="60" w:after="60" w:line="240" w:lineRule="auto"/>
                    <w:jc w:val="center"/>
                    <w:rPr>
                      <w:rFonts w:ascii="Arial" w:hAnsi="Arial" w:cs="Arial"/>
                      <w:sz w:val="36"/>
                      <w:szCs w:val="36"/>
                      <w:lang w:eastAsia="ko-KR"/>
                    </w:rPr>
                  </w:pPr>
                  <w:r w:rsidRPr="00D56A89">
                    <w:rPr>
                      <w:lang w:eastAsia="ko-KR"/>
                    </w:rPr>
                    <w:t>Operation</w:t>
                  </w:r>
                </w:p>
              </w:tc>
            </w:tr>
            <w:tr w:rsidR="00C5326A" w:rsidRPr="00D56A89" w14:paraId="5A862F6F" w14:textId="77777777" w:rsidTr="00407BEC">
              <w:trPr>
                <w:trHeight w:val="43"/>
                <w:jc w:val="center"/>
              </w:trPr>
              <w:tc>
                <w:tcPr>
                  <w:tcW w:w="1075" w:type="dxa"/>
                  <w:shd w:val="clear" w:color="auto" w:fill="D9D9D9" w:themeFill="background1" w:themeFillShade="D9"/>
                  <w:vAlign w:val="center"/>
                  <w:hideMark/>
                </w:tcPr>
                <w:p w14:paraId="5A47DFFD" w14:textId="77777777" w:rsidR="00C5326A" w:rsidRPr="00D56A89" w:rsidRDefault="00C5326A" w:rsidP="00C5326A">
                  <w:pPr>
                    <w:spacing w:before="60" w:after="60" w:line="240" w:lineRule="auto"/>
                    <w:jc w:val="center"/>
                    <w:rPr>
                      <w:rFonts w:ascii="Arial" w:hAnsi="Arial" w:cs="Arial"/>
                      <w:sz w:val="36"/>
                      <w:szCs w:val="36"/>
                      <w:lang w:eastAsia="ko-KR"/>
                    </w:rPr>
                  </w:pPr>
                  <w:r w:rsidRPr="00D56A89">
                    <w:rPr>
                      <w:lang w:eastAsia="ko-KR"/>
                    </w:rPr>
                    <w:t>00</w:t>
                  </w:r>
                </w:p>
              </w:tc>
              <w:tc>
                <w:tcPr>
                  <w:tcW w:w="3150" w:type="dxa"/>
                  <w:vAlign w:val="center"/>
                  <w:hideMark/>
                </w:tcPr>
                <w:p w14:paraId="1268D37D" w14:textId="77777777" w:rsidR="00C5326A" w:rsidRPr="00D56A89" w:rsidRDefault="00C5326A" w:rsidP="00C5326A">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 and </w:t>
                  </w:r>
                  <w:proofErr w:type="spellStart"/>
                  <w:r w:rsidRPr="00D56A89">
                    <w:rPr>
                      <w:color w:val="000000"/>
                      <w:lang w:eastAsia="ko-KR"/>
                    </w:rPr>
                    <w:t>Beh</w:t>
                  </w:r>
                  <w:proofErr w:type="spellEnd"/>
                  <w:r w:rsidRPr="00D56A89">
                    <w:rPr>
                      <w:color w:val="000000"/>
                      <w:lang w:eastAsia="ko-KR"/>
                    </w:rPr>
                    <w:t xml:space="preserve"> 1</w:t>
                  </w:r>
                </w:p>
              </w:tc>
            </w:tr>
            <w:tr w:rsidR="00C5326A" w:rsidRPr="00D56A89" w14:paraId="6EA4D62D" w14:textId="77777777" w:rsidTr="00407BEC">
              <w:trPr>
                <w:trHeight w:val="43"/>
                <w:jc w:val="center"/>
              </w:trPr>
              <w:tc>
                <w:tcPr>
                  <w:tcW w:w="1075" w:type="dxa"/>
                  <w:shd w:val="clear" w:color="auto" w:fill="D9D9D9" w:themeFill="background1" w:themeFillShade="D9"/>
                  <w:vAlign w:val="center"/>
                  <w:hideMark/>
                </w:tcPr>
                <w:p w14:paraId="68D6AB09" w14:textId="77777777" w:rsidR="00C5326A" w:rsidRPr="00D56A89" w:rsidRDefault="00C5326A" w:rsidP="00C5326A">
                  <w:pPr>
                    <w:spacing w:before="60" w:after="60" w:line="240" w:lineRule="auto"/>
                    <w:jc w:val="center"/>
                    <w:rPr>
                      <w:rFonts w:ascii="Arial" w:hAnsi="Arial" w:cs="Arial"/>
                      <w:sz w:val="36"/>
                      <w:szCs w:val="36"/>
                      <w:lang w:eastAsia="ko-KR"/>
                    </w:rPr>
                  </w:pPr>
                  <w:r w:rsidRPr="00D56A89">
                    <w:rPr>
                      <w:lang w:eastAsia="ko-KR"/>
                    </w:rPr>
                    <w:t>01</w:t>
                  </w:r>
                </w:p>
              </w:tc>
              <w:tc>
                <w:tcPr>
                  <w:tcW w:w="3150" w:type="dxa"/>
                  <w:vAlign w:val="center"/>
                  <w:hideMark/>
                </w:tcPr>
                <w:p w14:paraId="0E6C5FD3" w14:textId="77777777" w:rsidR="00C5326A" w:rsidRPr="00D56A89" w:rsidRDefault="00C5326A" w:rsidP="00C5326A">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w:t>
                  </w:r>
                </w:p>
              </w:tc>
            </w:tr>
            <w:tr w:rsidR="00C5326A" w:rsidRPr="00D56A89" w14:paraId="2A469016" w14:textId="77777777" w:rsidTr="00407BEC">
              <w:trPr>
                <w:trHeight w:val="62"/>
                <w:jc w:val="center"/>
              </w:trPr>
              <w:tc>
                <w:tcPr>
                  <w:tcW w:w="1075" w:type="dxa"/>
                  <w:shd w:val="clear" w:color="auto" w:fill="D9D9D9" w:themeFill="background1" w:themeFillShade="D9"/>
                  <w:vAlign w:val="center"/>
                  <w:hideMark/>
                </w:tcPr>
                <w:p w14:paraId="44B962D9" w14:textId="77777777" w:rsidR="00C5326A" w:rsidRPr="00D56A89" w:rsidRDefault="00C5326A" w:rsidP="00C5326A">
                  <w:pPr>
                    <w:spacing w:before="60" w:after="60" w:line="240" w:lineRule="auto"/>
                    <w:jc w:val="center"/>
                    <w:rPr>
                      <w:rFonts w:ascii="Arial" w:hAnsi="Arial" w:cs="Arial"/>
                      <w:sz w:val="36"/>
                      <w:szCs w:val="36"/>
                      <w:lang w:eastAsia="ko-KR"/>
                    </w:rPr>
                  </w:pPr>
                  <w:r w:rsidRPr="00D56A89">
                    <w:rPr>
                      <w:lang w:eastAsia="ko-KR"/>
                    </w:rPr>
                    <w:t>10</w:t>
                  </w:r>
                </w:p>
              </w:tc>
              <w:tc>
                <w:tcPr>
                  <w:tcW w:w="3150" w:type="dxa"/>
                  <w:vAlign w:val="center"/>
                  <w:hideMark/>
                </w:tcPr>
                <w:p w14:paraId="17120B42" w14:textId="2BFB1076" w:rsidR="00C5326A" w:rsidRPr="00D56A89" w:rsidRDefault="00C5326A" w:rsidP="00C5326A">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1A for duration T1 </w:t>
                  </w:r>
                </w:p>
              </w:tc>
            </w:tr>
            <w:tr w:rsidR="00C5326A" w:rsidRPr="00D56A89" w14:paraId="285E2AA2" w14:textId="77777777" w:rsidTr="00407BEC">
              <w:trPr>
                <w:trHeight w:val="43"/>
                <w:jc w:val="center"/>
              </w:trPr>
              <w:tc>
                <w:tcPr>
                  <w:tcW w:w="1075" w:type="dxa"/>
                  <w:shd w:val="clear" w:color="auto" w:fill="D9D9D9" w:themeFill="background1" w:themeFillShade="D9"/>
                  <w:vAlign w:val="center"/>
                  <w:hideMark/>
                </w:tcPr>
                <w:p w14:paraId="70125CCD" w14:textId="77777777" w:rsidR="00C5326A" w:rsidRPr="00D56A89" w:rsidRDefault="00C5326A" w:rsidP="00C5326A">
                  <w:pPr>
                    <w:spacing w:before="60" w:after="60" w:line="240" w:lineRule="auto"/>
                    <w:jc w:val="center"/>
                    <w:rPr>
                      <w:rFonts w:ascii="Arial" w:hAnsi="Arial" w:cs="Arial"/>
                      <w:sz w:val="36"/>
                      <w:szCs w:val="36"/>
                      <w:lang w:eastAsia="ko-KR"/>
                    </w:rPr>
                  </w:pPr>
                  <w:r w:rsidRPr="00D56A89">
                    <w:rPr>
                      <w:lang w:eastAsia="ko-KR"/>
                    </w:rPr>
                    <w:t>11</w:t>
                  </w:r>
                </w:p>
              </w:tc>
              <w:tc>
                <w:tcPr>
                  <w:tcW w:w="3150" w:type="dxa"/>
                  <w:vAlign w:val="center"/>
                  <w:hideMark/>
                </w:tcPr>
                <w:p w14:paraId="0B7F2940" w14:textId="59B3472C" w:rsidR="00C5326A" w:rsidRPr="00D56A89" w:rsidRDefault="00C5326A" w:rsidP="00C5326A">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1A for duration T2 </w:t>
                  </w:r>
                </w:p>
              </w:tc>
            </w:tr>
          </w:tbl>
          <w:p w14:paraId="4877BAE3" w14:textId="77777777" w:rsidR="00521EA7" w:rsidRPr="00407BEC" w:rsidRDefault="00521EA7" w:rsidP="004A62D1">
            <w:pPr>
              <w:jc w:val="center"/>
            </w:pPr>
          </w:p>
        </w:tc>
        <w:tc>
          <w:tcPr>
            <w:tcW w:w="4981" w:type="dxa"/>
            <w:vAlign w:val="center"/>
          </w:tcPr>
          <w:p w14:paraId="34496B5C" w14:textId="0F2FD5A1" w:rsidR="00521EA7" w:rsidRPr="00407BEC" w:rsidRDefault="008B6F65" w:rsidP="004A62D1">
            <w:pPr>
              <w:jc w:val="center"/>
            </w:pPr>
            <w:r>
              <w:object w:dxaOrig="4817" w:dyaOrig="2401" w14:anchorId="0095D598">
                <v:shape id="_x0000_i1027" type="#_x0000_t75" style="width:217.15pt;height:108pt" o:ole="">
                  <v:imagedata r:id="rId16" o:title=""/>
                </v:shape>
                <o:OLEObject Type="Embed" ProgID="Visio.Drawing.15" ShapeID="_x0000_i1027" DrawAspect="Content" ObjectID="_1697636477" r:id="rId17"/>
              </w:object>
            </w:r>
          </w:p>
        </w:tc>
      </w:tr>
    </w:tbl>
    <w:p w14:paraId="20207D5A" w14:textId="61DA6466" w:rsidR="00521EA7" w:rsidRDefault="00D179A5" w:rsidP="00725C10">
      <w:pPr>
        <w:pStyle w:val="Caption"/>
        <w:jc w:val="center"/>
      </w:pPr>
      <w:bookmarkStart w:id="6" w:name="_Ref86929032"/>
      <w:r w:rsidRPr="00C61C39">
        <w:t xml:space="preserve">Figure </w:t>
      </w:r>
      <w:r w:rsidRPr="00C61C39">
        <w:fldChar w:fldCharType="begin"/>
      </w:r>
      <w:r w:rsidRPr="00D56A89">
        <w:instrText xml:space="preserve"> SEQ Figure \* ARABIC </w:instrText>
      </w:r>
      <w:r w:rsidRPr="00C61C39">
        <w:fldChar w:fldCharType="separate"/>
      </w:r>
      <w:r w:rsidR="009B3177">
        <w:rPr>
          <w:noProof/>
        </w:rPr>
        <w:t>3</w:t>
      </w:r>
      <w:r w:rsidRPr="00C61C39">
        <w:fldChar w:fldCharType="end"/>
      </w:r>
      <w:bookmarkEnd w:id="6"/>
      <w:r w:rsidRPr="00C61C39">
        <w:t>: State transition of Alt 3.</w:t>
      </w:r>
    </w:p>
    <w:p w14:paraId="57EE7528" w14:textId="77777777" w:rsidR="00F953BD" w:rsidRPr="00FB54A1" w:rsidRDefault="00F953BD" w:rsidP="00407BEC"/>
    <w:p w14:paraId="3517A3E6" w14:textId="77777777" w:rsidR="00ED6EE9" w:rsidRPr="00C61C39" w:rsidRDefault="00ED6EE9" w:rsidP="00ED6EE9">
      <w:pPr>
        <w:jc w:val="center"/>
      </w:pPr>
      <w:r w:rsidRPr="00C61C39">
        <w:object w:dxaOrig="7981" w:dyaOrig="2042" w14:anchorId="22BFD9EA">
          <v:shape id="_x0000_i1028" type="#_x0000_t75" style="width:399pt;height:102pt" o:ole="">
            <v:imagedata r:id="rId18" o:title=""/>
          </v:shape>
          <o:OLEObject Type="Embed" ProgID="Visio.Drawing.15" ShapeID="_x0000_i1028" DrawAspect="Content" ObjectID="_1697636478" r:id="rId19"/>
        </w:object>
      </w:r>
    </w:p>
    <w:p w14:paraId="66F789BE" w14:textId="285DCB5A" w:rsidR="00ED6EE9" w:rsidRPr="00407BEC" w:rsidRDefault="00ED6EE9" w:rsidP="00ED6EE9">
      <w:pPr>
        <w:pStyle w:val="Caption"/>
        <w:jc w:val="center"/>
      </w:pPr>
      <w:bookmarkStart w:id="7" w:name="_Ref83846997"/>
      <w:r w:rsidRPr="00C61C39">
        <w:t xml:space="preserve">Figure </w:t>
      </w:r>
      <w:r w:rsidRPr="00C61C39">
        <w:fldChar w:fldCharType="begin"/>
      </w:r>
      <w:r w:rsidRPr="00D56A89">
        <w:instrText xml:space="preserve"> SEQ Figure \* ARABIC </w:instrText>
      </w:r>
      <w:r w:rsidRPr="00C61C39">
        <w:fldChar w:fldCharType="separate"/>
      </w:r>
      <w:r w:rsidR="009B3177">
        <w:rPr>
          <w:noProof/>
        </w:rPr>
        <w:t>4</w:t>
      </w:r>
      <w:r w:rsidRPr="00C61C39">
        <w:fldChar w:fldCharType="end"/>
      </w:r>
      <w:bookmarkEnd w:id="7"/>
      <w:r w:rsidRPr="00C61C39">
        <w:t>: Relationship between traffic activity and power saving adaptation schemes.</w:t>
      </w:r>
    </w:p>
    <w:p w14:paraId="532834A0" w14:textId="2C3EEEAF" w:rsidR="00521EA7" w:rsidRPr="00C61C39" w:rsidRDefault="00521EA7" w:rsidP="0084574F"/>
    <w:p w14:paraId="0993D7FF" w14:textId="299A53DF" w:rsidR="0066723D" w:rsidRPr="00407BEC" w:rsidRDefault="0066723D" w:rsidP="0084574F">
      <w:pPr>
        <w:rPr>
          <w:b/>
          <w:bCs/>
          <w:u w:val="single"/>
        </w:rPr>
      </w:pPr>
      <w:r w:rsidRPr="00407BEC">
        <w:rPr>
          <w:b/>
          <w:bCs/>
          <w:u w:val="single"/>
        </w:rPr>
        <w:t>Alt 3a</w:t>
      </w:r>
    </w:p>
    <w:p w14:paraId="3368EF1E" w14:textId="777ECAD0" w:rsidR="009561AD" w:rsidRPr="00D56A89" w:rsidRDefault="009561AD" w:rsidP="00407BEC">
      <w:pPr>
        <w:ind w:left="288"/>
      </w:pPr>
      <w:r w:rsidRPr="00C61C39">
        <w:t xml:space="preserve">Alt 3a can be seen as an enhancement of Alt 1, </w:t>
      </w:r>
      <w:r w:rsidR="00B41ECA" w:rsidRPr="00C61C39">
        <w:t>which supports</w:t>
      </w:r>
      <w:r w:rsidR="00B41ECA" w:rsidRPr="00FB54A1">
        <w:t xml:space="preserve"> indication of</w:t>
      </w:r>
      <w:r w:rsidR="00B41ECA" w:rsidRPr="00C818A9">
        <w:t xml:space="preserve"> </w:t>
      </w:r>
      <m:oMath>
        <m:r>
          <w:rPr>
            <w:rFonts w:ascii="Cambria Math" w:hAnsi="Cambria Math"/>
          </w:rPr>
          <m:t>M=2</m:t>
        </m:r>
      </m:oMath>
      <w:r w:rsidR="00B41ECA" w:rsidRPr="00D56A89">
        <w:t xml:space="preserve"> sk</w:t>
      </w:r>
      <w:r w:rsidR="00FA47E5" w:rsidRPr="00D56A89">
        <w:t xml:space="preserve">ipping durations. </w:t>
      </w:r>
      <w:r w:rsidR="00AD26C9" w:rsidRPr="00D56A89">
        <w:t xml:space="preserve">Although Alt 3a </w:t>
      </w:r>
      <w:r w:rsidR="00321240" w:rsidRPr="00D56A89">
        <w:t xml:space="preserve">offers enhanced flexibility </w:t>
      </w:r>
      <w:r w:rsidR="00201F3F" w:rsidRPr="00D56A89">
        <w:t>over Alt 1</w:t>
      </w:r>
      <w:r w:rsidR="00FF55AA" w:rsidRPr="00D56A89">
        <w:t xml:space="preserve"> by allow</w:t>
      </w:r>
      <w:r w:rsidR="007C0236" w:rsidRPr="00D56A89">
        <w:t xml:space="preserve">ing </w:t>
      </w:r>
      <w:r w:rsidR="005B0C45" w:rsidRPr="00D56A89">
        <w:t xml:space="preserve">one </w:t>
      </w:r>
      <w:r w:rsidR="007C0236" w:rsidRPr="00D56A89">
        <w:t xml:space="preserve">additional </w:t>
      </w:r>
      <w:r w:rsidR="005B0C45" w:rsidRPr="00D56A89">
        <w:t xml:space="preserve">PDCCH </w:t>
      </w:r>
      <w:r w:rsidR="007C0236" w:rsidRPr="00D56A89">
        <w:t>skipping duration</w:t>
      </w:r>
      <w:r w:rsidR="005B0C45" w:rsidRPr="00D56A89">
        <w:t xml:space="preserve">, </w:t>
      </w:r>
      <w:r w:rsidR="008714CD" w:rsidRPr="00D56A89">
        <w:t xml:space="preserve">Alt 3a </w:t>
      </w:r>
      <w:r w:rsidR="005B0C45" w:rsidRPr="00D56A89">
        <w:t xml:space="preserve">still </w:t>
      </w:r>
      <w:r w:rsidR="008714CD" w:rsidRPr="00D56A89">
        <w:t xml:space="preserve">retains the same issues </w:t>
      </w:r>
      <w:r w:rsidR="00F7793A" w:rsidRPr="00D56A89">
        <w:t xml:space="preserve">as those </w:t>
      </w:r>
      <w:r w:rsidR="00AE32F0" w:rsidRPr="00D56A89">
        <w:t>of</w:t>
      </w:r>
      <w:r w:rsidR="00F7793A" w:rsidRPr="00D56A89">
        <w:t xml:space="preserve"> Alt 1. That is, the codepoint mapping of Alt 3a is not self-contained. Due to the same reasoning as Alt 1, Alt 3a </w:t>
      </w:r>
      <w:r w:rsidR="00525A4D" w:rsidRPr="00D56A89">
        <w:t xml:space="preserve">is not </w:t>
      </w:r>
      <w:r w:rsidR="00956ED3" w:rsidRPr="00D56A89">
        <w:t xml:space="preserve">a </w:t>
      </w:r>
      <w:r w:rsidR="00525A4D" w:rsidRPr="00D56A89">
        <w:t>preferred candidate of</w:t>
      </w:r>
      <w:r w:rsidR="00AD26C9" w:rsidRPr="00D56A89">
        <w:t xml:space="preserve"> the</w:t>
      </w:r>
      <w:r w:rsidR="00525A4D" w:rsidRPr="00D56A89">
        <w:t xml:space="preserve"> Case 4</w:t>
      </w:r>
      <w:r w:rsidR="00AD26C9" w:rsidRPr="00D56A89">
        <w:t xml:space="preserve"> scheme</w:t>
      </w:r>
      <w:r w:rsidR="00525A4D" w:rsidRPr="00D56A8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5"/>
        <w:gridCol w:w="5127"/>
      </w:tblGrid>
      <w:tr w:rsidR="00521EA7" w:rsidRPr="00AD739B" w14:paraId="4B2E1119" w14:textId="77777777" w:rsidTr="004A62D1">
        <w:tc>
          <w:tcPr>
            <w:tcW w:w="4981" w:type="dxa"/>
            <w:vAlign w:val="center"/>
          </w:tcPr>
          <w:tbl>
            <w:tblPr>
              <w:tblStyle w:val="TableGrid"/>
              <w:tblW w:w="4225" w:type="dxa"/>
              <w:jc w:val="center"/>
              <w:tblLook w:val="04A0" w:firstRow="1" w:lastRow="0" w:firstColumn="1" w:lastColumn="0" w:noHBand="0" w:noVBand="1"/>
            </w:tblPr>
            <w:tblGrid>
              <w:gridCol w:w="1075"/>
              <w:gridCol w:w="3150"/>
            </w:tblGrid>
            <w:tr w:rsidR="00F73596" w:rsidRPr="00D56A89" w14:paraId="264607C2" w14:textId="77777777" w:rsidTr="00407BEC">
              <w:trPr>
                <w:trHeight w:val="43"/>
                <w:jc w:val="center"/>
              </w:trPr>
              <w:tc>
                <w:tcPr>
                  <w:tcW w:w="1075" w:type="dxa"/>
                  <w:shd w:val="clear" w:color="auto" w:fill="D9D9D9" w:themeFill="background1" w:themeFillShade="D9"/>
                  <w:vAlign w:val="center"/>
                  <w:hideMark/>
                </w:tcPr>
                <w:p w14:paraId="5F5EF87C" w14:textId="77777777" w:rsidR="00F73596" w:rsidRPr="00D56A89" w:rsidRDefault="00F73596" w:rsidP="00F73596">
                  <w:pPr>
                    <w:spacing w:before="60" w:after="60" w:line="240" w:lineRule="auto"/>
                    <w:jc w:val="center"/>
                    <w:rPr>
                      <w:rFonts w:ascii="Arial" w:hAnsi="Arial" w:cs="Arial"/>
                      <w:sz w:val="36"/>
                      <w:szCs w:val="36"/>
                      <w:lang w:eastAsia="ko-KR"/>
                    </w:rPr>
                  </w:pPr>
                  <w:r w:rsidRPr="00D56A89">
                    <w:rPr>
                      <w:lang w:eastAsia="ko-KR"/>
                    </w:rPr>
                    <w:t>Codepoint</w:t>
                  </w:r>
                </w:p>
              </w:tc>
              <w:tc>
                <w:tcPr>
                  <w:tcW w:w="3150" w:type="dxa"/>
                  <w:shd w:val="clear" w:color="auto" w:fill="D9D9D9" w:themeFill="background1" w:themeFillShade="D9"/>
                  <w:vAlign w:val="center"/>
                  <w:hideMark/>
                </w:tcPr>
                <w:p w14:paraId="596F84C9" w14:textId="77777777" w:rsidR="00F73596" w:rsidRPr="00D56A89" w:rsidRDefault="00F73596" w:rsidP="00F73596">
                  <w:pPr>
                    <w:spacing w:before="60" w:after="60" w:line="240" w:lineRule="auto"/>
                    <w:jc w:val="center"/>
                    <w:rPr>
                      <w:rFonts w:ascii="Arial" w:hAnsi="Arial" w:cs="Arial"/>
                      <w:sz w:val="36"/>
                      <w:szCs w:val="36"/>
                      <w:lang w:eastAsia="ko-KR"/>
                    </w:rPr>
                  </w:pPr>
                  <w:r w:rsidRPr="00D56A89">
                    <w:rPr>
                      <w:lang w:eastAsia="ko-KR"/>
                    </w:rPr>
                    <w:t>Operation</w:t>
                  </w:r>
                </w:p>
              </w:tc>
            </w:tr>
            <w:tr w:rsidR="00F73596" w:rsidRPr="00D56A89" w14:paraId="5FEF34B0" w14:textId="77777777" w:rsidTr="00407BEC">
              <w:trPr>
                <w:trHeight w:val="43"/>
                <w:jc w:val="center"/>
              </w:trPr>
              <w:tc>
                <w:tcPr>
                  <w:tcW w:w="1075" w:type="dxa"/>
                  <w:shd w:val="clear" w:color="auto" w:fill="D9D9D9" w:themeFill="background1" w:themeFillShade="D9"/>
                  <w:vAlign w:val="center"/>
                  <w:hideMark/>
                </w:tcPr>
                <w:p w14:paraId="67A4772A" w14:textId="77777777" w:rsidR="00F73596" w:rsidRPr="00D56A89" w:rsidRDefault="00F73596" w:rsidP="00F73596">
                  <w:pPr>
                    <w:spacing w:before="60" w:after="60" w:line="240" w:lineRule="auto"/>
                    <w:jc w:val="center"/>
                    <w:rPr>
                      <w:rFonts w:ascii="Arial" w:hAnsi="Arial" w:cs="Arial"/>
                      <w:sz w:val="36"/>
                      <w:szCs w:val="36"/>
                      <w:lang w:eastAsia="ko-KR"/>
                    </w:rPr>
                  </w:pPr>
                  <w:r w:rsidRPr="00D56A89">
                    <w:rPr>
                      <w:lang w:eastAsia="ko-KR"/>
                    </w:rPr>
                    <w:t>00</w:t>
                  </w:r>
                </w:p>
              </w:tc>
              <w:tc>
                <w:tcPr>
                  <w:tcW w:w="3150" w:type="dxa"/>
                  <w:vAlign w:val="center"/>
                  <w:hideMark/>
                </w:tcPr>
                <w:p w14:paraId="2B7C705C" w14:textId="77777777" w:rsidR="00F73596" w:rsidRPr="00D56A89" w:rsidRDefault="00F73596" w:rsidP="00F73596">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 and </w:t>
                  </w:r>
                  <w:proofErr w:type="spellStart"/>
                  <w:r w:rsidRPr="00D56A89">
                    <w:rPr>
                      <w:color w:val="000000"/>
                      <w:lang w:eastAsia="ko-KR"/>
                    </w:rPr>
                    <w:t>Beh</w:t>
                  </w:r>
                  <w:proofErr w:type="spellEnd"/>
                  <w:r w:rsidRPr="00D56A89">
                    <w:rPr>
                      <w:color w:val="000000"/>
                      <w:lang w:eastAsia="ko-KR"/>
                    </w:rPr>
                    <w:t xml:space="preserve"> 1</w:t>
                  </w:r>
                </w:p>
              </w:tc>
            </w:tr>
            <w:tr w:rsidR="00F73596" w:rsidRPr="00D56A89" w14:paraId="317F6142" w14:textId="77777777" w:rsidTr="00407BEC">
              <w:trPr>
                <w:trHeight w:val="43"/>
                <w:jc w:val="center"/>
              </w:trPr>
              <w:tc>
                <w:tcPr>
                  <w:tcW w:w="1075" w:type="dxa"/>
                  <w:shd w:val="clear" w:color="auto" w:fill="D9D9D9" w:themeFill="background1" w:themeFillShade="D9"/>
                  <w:vAlign w:val="center"/>
                  <w:hideMark/>
                </w:tcPr>
                <w:p w14:paraId="76C537C6" w14:textId="77777777" w:rsidR="00F73596" w:rsidRPr="00D56A89" w:rsidRDefault="00F73596" w:rsidP="00F73596">
                  <w:pPr>
                    <w:spacing w:before="60" w:after="60" w:line="240" w:lineRule="auto"/>
                    <w:jc w:val="center"/>
                    <w:rPr>
                      <w:rFonts w:ascii="Arial" w:hAnsi="Arial" w:cs="Arial"/>
                      <w:sz w:val="36"/>
                      <w:szCs w:val="36"/>
                      <w:lang w:eastAsia="ko-KR"/>
                    </w:rPr>
                  </w:pPr>
                  <w:r w:rsidRPr="00D56A89">
                    <w:rPr>
                      <w:lang w:eastAsia="ko-KR"/>
                    </w:rPr>
                    <w:t>01</w:t>
                  </w:r>
                </w:p>
              </w:tc>
              <w:tc>
                <w:tcPr>
                  <w:tcW w:w="3150" w:type="dxa"/>
                  <w:vAlign w:val="center"/>
                  <w:hideMark/>
                </w:tcPr>
                <w:p w14:paraId="06F9A018" w14:textId="77777777" w:rsidR="00F73596" w:rsidRPr="00D56A89" w:rsidRDefault="00F73596" w:rsidP="00F73596">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2A and </w:t>
                  </w:r>
                  <w:proofErr w:type="spellStart"/>
                  <w:r w:rsidRPr="00D56A89">
                    <w:rPr>
                      <w:color w:val="000000"/>
                      <w:lang w:eastAsia="ko-KR"/>
                    </w:rPr>
                    <w:t>Beh</w:t>
                  </w:r>
                  <w:proofErr w:type="spellEnd"/>
                  <w:r w:rsidRPr="00D56A89">
                    <w:rPr>
                      <w:color w:val="000000"/>
                      <w:lang w:eastAsia="ko-KR"/>
                    </w:rPr>
                    <w:t xml:space="preserve"> 1</w:t>
                  </w:r>
                </w:p>
              </w:tc>
            </w:tr>
            <w:tr w:rsidR="00F73596" w:rsidRPr="00D56A89" w14:paraId="7DE1AB0B" w14:textId="77777777" w:rsidTr="00407BEC">
              <w:trPr>
                <w:trHeight w:val="62"/>
                <w:jc w:val="center"/>
              </w:trPr>
              <w:tc>
                <w:tcPr>
                  <w:tcW w:w="1075" w:type="dxa"/>
                  <w:shd w:val="clear" w:color="auto" w:fill="D9D9D9" w:themeFill="background1" w:themeFillShade="D9"/>
                  <w:vAlign w:val="center"/>
                  <w:hideMark/>
                </w:tcPr>
                <w:p w14:paraId="7EC2DEB7" w14:textId="77777777" w:rsidR="00F73596" w:rsidRPr="00D56A89" w:rsidRDefault="00F73596" w:rsidP="00F73596">
                  <w:pPr>
                    <w:spacing w:before="60" w:after="60" w:line="240" w:lineRule="auto"/>
                    <w:jc w:val="center"/>
                    <w:rPr>
                      <w:rFonts w:ascii="Arial" w:hAnsi="Arial" w:cs="Arial"/>
                      <w:sz w:val="36"/>
                      <w:szCs w:val="36"/>
                      <w:lang w:eastAsia="ko-KR"/>
                    </w:rPr>
                  </w:pPr>
                  <w:r w:rsidRPr="00D56A89">
                    <w:rPr>
                      <w:lang w:eastAsia="ko-KR"/>
                    </w:rPr>
                    <w:t>10</w:t>
                  </w:r>
                </w:p>
              </w:tc>
              <w:tc>
                <w:tcPr>
                  <w:tcW w:w="3150" w:type="dxa"/>
                  <w:vAlign w:val="center"/>
                  <w:hideMark/>
                </w:tcPr>
                <w:p w14:paraId="14E70619" w14:textId="3C2A5845" w:rsidR="00F73596" w:rsidRPr="00D56A89" w:rsidRDefault="00F73596" w:rsidP="00F73596">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1A for duration T1</w:t>
                  </w:r>
                </w:p>
              </w:tc>
            </w:tr>
            <w:tr w:rsidR="00F73596" w:rsidRPr="00D56A89" w14:paraId="68A3B285" w14:textId="77777777" w:rsidTr="00407BEC">
              <w:trPr>
                <w:trHeight w:val="43"/>
                <w:jc w:val="center"/>
              </w:trPr>
              <w:tc>
                <w:tcPr>
                  <w:tcW w:w="1075" w:type="dxa"/>
                  <w:shd w:val="clear" w:color="auto" w:fill="D9D9D9" w:themeFill="background1" w:themeFillShade="D9"/>
                  <w:vAlign w:val="center"/>
                  <w:hideMark/>
                </w:tcPr>
                <w:p w14:paraId="556BCD84" w14:textId="77777777" w:rsidR="00F73596" w:rsidRPr="00D56A89" w:rsidRDefault="00F73596" w:rsidP="00F73596">
                  <w:pPr>
                    <w:spacing w:before="60" w:after="60" w:line="240" w:lineRule="auto"/>
                    <w:jc w:val="center"/>
                    <w:rPr>
                      <w:rFonts w:ascii="Arial" w:hAnsi="Arial" w:cs="Arial"/>
                      <w:sz w:val="36"/>
                      <w:szCs w:val="36"/>
                      <w:lang w:eastAsia="ko-KR"/>
                    </w:rPr>
                  </w:pPr>
                  <w:r w:rsidRPr="00D56A89">
                    <w:rPr>
                      <w:lang w:eastAsia="ko-KR"/>
                    </w:rPr>
                    <w:t>11</w:t>
                  </w:r>
                </w:p>
              </w:tc>
              <w:tc>
                <w:tcPr>
                  <w:tcW w:w="3150" w:type="dxa"/>
                  <w:vAlign w:val="center"/>
                  <w:hideMark/>
                </w:tcPr>
                <w:p w14:paraId="23B818FF" w14:textId="3F891773" w:rsidR="00F73596" w:rsidRPr="00D56A89" w:rsidRDefault="00F73596" w:rsidP="00F73596">
                  <w:pPr>
                    <w:spacing w:before="60" w:after="60" w:line="240" w:lineRule="auto"/>
                    <w:jc w:val="left"/>
                    <w:rPr>
                      <w:rFonts w:ascii="Arial" w:hAnsi="Arial" w:cs="Arial"/>
                      <w:sz w:val="36"/>
                      <w:szCs w:val="36"/>
                      <w:lang w:eastAsia="ko-KR"/>
                    </w:rPr>
                  </w:pPr>
                  <w:proofErr w:type="spellStart"/>
                  <w:r w:rsidRPr="00D56A89">
                    <w:rPr>
                      <w:color w:val="000000"/>
                      <w:lang w:eastAsia="ko-KR"/>
                    </w:rPr>
                    <w:t>Beh</w:t>
                  </w:r>
                  <w:proofErr w:type="spellEnd"/>
                  <w:r w:rsidRPr="00D56A89">
                    <w:rPr>
                      <w:color w:val="000000"/>
                      <w:lang w:eastAsia="ko-KR"/>
                    </w:rPr>
                    <w:t xml:space="preserve"> 1A for duration T2</w:t>
                  </w:r>
                </w:p>
              </w:tc>
            </w:tr>
          </w:tbl>
          <w:p w14:paraId="28FD8FC4" w14:textId="77777777" w:rsidR="00521EA7" w:rsidRPr="00407BEC" w:rsidRDefault="00521EA7" w:rsidP="004A62D1">
            <w:pPr>
              <w:jc w:val="center"/>
            </w:pPr>
          </w:p>
        </w:tc>
        <w:tc>
          <w:tcPr>
            <w:tcW w:w="4981" w:type="dxa"/>
            <w:vAlign w:val="center"/>
          </w:tcPr>
          <w:p w14:paraId="22810874" w14:textId="37E58B9E" w:rsidR="00521EA7" w:rsidRPr="00407BEC" w:rsidRDefault="00744B0F" w:rsidP="004A62D1">
            <w:pPr>
              <w:jc w:val="center"/>
            </w:pPr>
            <w:r w:rsidRPr="00C61C39">
              <w:object w:dxaOrig="5462" w:dyaOrig="2401" w14:anchorId="775CA2FC">
                <v:shape id="_x0000_i1029" type="#_x0000_t75" style="width:245.65pt;height:108pt" o:ole="">
                  <v:imagedata r:id="rId20" o:title=""/>
                </v:shape>
                <o:OLEObject Type="Embed" ProgID="Visio.Drawing.15" ShapeID="_x0000_i1029" DrawAspect="Content" ObjectID="_1697636479" r:id="rId21"/>
              </w:object>
            </w:r>
          </w:p>
        </w:tc>
      </w:tr>
    </w:tbl>
    <w:p w14:paraId="19F6AFD2" w14:textId="2AD0A4C6" w:rsidR="00521EA7" w:rsidRPr="00D56A89" w:rsidRDefault="00D179A5" w:rsidP="00407BEC">
      <w:pPr>
        <w:pStyle w:val="Caption"/>
        <w:jc w:val="center"/>
      </w:pPr>
      <w:r w:rsidRPr="00C61C39">
        <w:t xml:space="preserve">Figure </w:t>
      </w:r>
      <w:fldSimple w:instr=" SEQ Figure \* ARABIC ">
        <w:r w:rsidR="009B3177">
          <w:rPr>
            <w:noProof/>
          </w:rPr>
          <w:t>5</w:t>
        </w:r>
      </w:fldSimple>
      <w:r w:rsidRPr="00D56A89">
        <w:t xml:space="preserve">: State transition of Alt </w:t>
      </w:r>
      <w:r w:rsidR="00EC0F1E">
        <w:t>3a</w:t>
      </w:r>
      <w:r w:rsidRPr="00D56A89">
        <w:t>.</w:t>
      </w:r>
    </w:p>
    <w:p w14:paraId="5FCC162F" w14:textId="292C4C0B" w:rsidR="000014E3" w:rsidRDefault="000014E3" w:rsidP="007A6CCD">
      <w:r w:rsidRPr="00D56A89">
        <w:lastRenderedPageBreak/>
        <w:t>Sum</w:t>
      </w:r>
      <w:r w:rsidR="00971E3C">
        <w:t>marizing the discussion on the alternatives, we can reach the following observation and proposal.</w:t>
      </w:r>
    </w:p>
    <w:p w14:paraId="5A468A82" w14:textId="554CFA4F" w:rsidR="00971E3C" w:rsidRDefault="00971E3C" w:rsidP="00407BEC">
      <w:pPr>
        <w:pStyle w:val="Caption"/>
        <w:spacing w:after="0"/>
      </w:pPr>
      <w:bookmarkStart w:id="8" w:name="O_1"/>
      <w:r>
        <w:t xml:space="preserve">Observation </w:t>
      </w:r>
      <w:fldSimple w:instr=" SEQ Observation \* ARABIC ">
        <w:r w:rsidR="009B3177">
          <w:rPr>
            <w:noProof/>
          </w:rPr>
          <w:t>1</w:t>
        </w:r>
      </w:fldSimple>
      <w:r>
        <w:t>: Regarding the DCI codepoint mapping</w:t>
      </w:r>
      <w:r w:rsidR="0067348E">
        <w:t>s</w:t>
      </w:r>
      <w:r>
        <w:t xml:space="preserve"> suggested in RAN1 #106bis-e</w:t>
      </w:r>
      <w:r w:rsidR="0067348E">
        <w:t>:</w:t>
      </w:r>
    </w:p>
    <w:p w14:paraId="69673924" w14:textId="1674B6B6" w:rsidR="00971E3C" w:rsidRPr="00407BEC" w:rsidRDefault="0067348E" w:rsidP="00971E3C">
      <w:pPr>
        <w:pStyle w:val="ListParagraph"/>
        <w:numPr>
          <w:ilvl w:val="0"/>
          <w:numId w:val="33"/>
        </w:numPr>
        <w:rPr>
          <w:b/>
          <w:bCs/>
        </w:rPr>
      </w:pPr>
      <w:r w:rsidRPr="00407BEC">
        <w:rPr>
          <w:b/>
          <w:bCs/>
        </w:rPr>
        <w:t>The ma</w:t>
      </w:r>
      <w:r w:rsidR="00971E3C" w:rsidRPr="00407BEC">
        <w:rPr>
          <w:b/>
          <w:bCs/>
        </w:rPr>
        <w:t>ppings for Alt 1 and Alt 3a are not self</w:t>
      </w:r>
      <w:r w:rsidRPr="00407BEC">
        <w:rPr>
          <w:b/>
          <w:bCs/>
        </w:rPr>
        <w:t>-contained and may suffer from misdetection of DCI indication.</w:t>
      </w:r>
    </w:p>
    <w:p w14:paraId="169227B5" w14:textId="654BD4B7" w:rsidR="0067348E" w:rsidRPr="00407BEC" w:rsidRDefault="0067348E" w:rsidP="00407BEC">
      <w:pPr>
        <w:pStyle w:val="ListParagraph"/>
        <w:numPr>
          <w:ilvl w:val="0"/>
          <w:numId w:val="33"/>
        </w:numPr>
      </w:pPr>
      <w:r w:rsidRPr="00407BEC">
        <w:rPr>
          <w:b/>
          <w:bCs/>
        </w:rPr>
        <w:t xml:space="preserve">The mappings for Alt 2 and Alt 3 are self-contained and </w:t>
      </w:r>
      <w:r w:rsidR="00C61C39" w:rsidRPr="00407BEC">
        <w:rPr>
          <w:b/>
          <w:bCs/>
        </w:rPr>
        <w:t>robust to misdetection of DCI indication.</w:t>
      </w:r>
    </w:p>
    <w:p w14:paraId="2C7AD42A" w14:textId="75BC4F7C" w:rsidR="008B02F5" w:rsidRDefault="00C61C39" w:rsidP="00407BEC">
      <w:pPr>
        <w:pStyle w:val="Caption"/>
        <w:spacing w:after="0"/>
      </w:pPr>
      <w:bookmarkStart w:id="9" w:name="_Ref86930665"/>
      <w:bookmarkStart w:id="10" w:name="P_2"/>
      <w:bookmarkEnd w:id="8"/>
      <w:r>
        <w:t xml:space="preserve">Proposal </w:t>
      </w:r>
      <w:fldSimple w:instr=" SEQ Proposal \* ARABIC ">
        <w:r w:rsidR="009B3177">
          <w:rPr>
            <w:noProof/>
          </w:rPr>
          <w:t>2</w:t>
        </w:r>
      </w:fldSimple>
      <w:bookmarkEnd w:id="9"/>
      <w:r>
        <w:t>:</w:t>
      </w:r>
      <w:r w:rsidR="00300ECE">
        <w:t xml:space="preserve"> For PDCCH monitoring adaptation Case 4 (2 SSSG switching with PDCCH skipping), on</w:t>
      </w:r>
      <w:r w:rsidR="00B33FE7">
        <w:t>e or both of the following</w:t>
      </w:r>
      <w:r w:rsidR="008B02F5">
        <w:t>s are supported:</w:t>
      </w:r>
    </w:p>
    <w:p w14:paraId="66C730D8" w14:textId="7FC1FA6E" w:rsidR="008D1F77" w:rsidRDefault="008B02F5" w:rsidP="00407BEC">
      <w:pPr>
        <w:pStyle w:val="Caption"/>
        <w:numPr>
          <w:ilvl w:val="0"/>
          <w:numId w:val="34"/>
        </w:numPr>
        <w:spacing w:before="0" w:after="0"/>
        <w:ind w:left="763"/>
      </w:pPr>
      <w:r>
        <w:t xml:space="preserve">Alt </w:t>
      </w:r>
      <w:r w:rsidR="0000680D">
        <w:t>2</w:t>
      </w:r>
      <w:r>
        <w:t>:</w:t>
      </w:r>
      <w:r w:rsidR="00CF0476">
        <w:t xml:space="preserve"> </w:t>
      </w:r>
      <w:r w:rsidR="00CF0476" w:rsidRPr="00407BEC">
        <w:rPr>
          <w:i/>
          <w:iCs/>
        </w:rPr>
        <w:t>M</w:t>
      </w:r>
      <w:r w:rsidR="00CF0476">
        <w:t xml:space="preserve"> = </w:t>
      </w:r>
      <w:r w:rsidR="0000680D">
        <w:t>1</w:t>
      </w:r>
    </w:p>
    <w:p w14:paraId="330226B2" w14:textId="30C49D42" w:rsidR="008D1F77" w:rsidRPr="00407BEC" w:rsidRDefault="008D1F77" w:rsidP="008D1F77">
      <w:pPr>
        <w:pStyle w:val="ListParagraph"/>
        <w:numPr>
          <w:ilvl w:val="1"/>
          <w:numId w:val="34"/>
        </w:numPr>
        <w:rPr>
          <w:b/>
          <w:bCs/>
        </w:rPr>
      </w:pPr>
      <w:r w:rsidRPr="00407BEC">
        <w:rPr>
          <w:b/>
          <w:bCs/>
        </w:rPr>
        <w:t>‘00’</w:t>
      </w:r>
      <w:r w:rsidR="001D53D0" w:rsidRPr="00407BEC">
        <w:rPr>
          <w:b/>
          <w:bCs/>
        </w:rPr>
        <w:t xml:space="preserve"> is</w:t>
      </w:r>
      <w:r w:rsidRPr="00407BEC">
        <w:rPr>
          <w:b/>
          <w:bCs/>
        </w:rPr>
        <w:t xml:space="preserve">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w:t>
      </w:r>
    </w:p>
    <w:p w14:paraId="617FC928" w14:textId="4DED3B0B" w:rsidR="001D53D0" w:rsidRPr="00407BEC" w:rsidRDefault="001D53D0" w:rsidP="008D1F77">
      <w:pPr>
        <w:pStyle w:val="ListParagraph"/>
        <w:numPr>
          <w:ilvl w:val="1"/>
          <w:numId w:val="34"/>
        </w:numPr>
        <w:rPr>
          <w:b/>
          <w:bCs/>
        </w:rPr>
      </w:pPr>
      <w:r w:rsidRPr="00407BEC">
        <w:rPr>
          <w:b/>
          <w:bCs/>
        </w:rPr>
        <w:t xml:space="preserve">‘01’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w:t>
      </w:r>
    </w:p>
    <w:p w14:paraId="5DB07C5D" w14:textId="48B87C2C" w:rsidR="001D53D0" w:rsidRPr="00407BEC" w:rsidRDefault="001D53D0" w:rsidP="008D1F77">
      <w:pPr>
        <w:pStyle w:val="ListParagraph"/>
        <w:numPr>
          <w:ilvl w:val="1"/>
          <w:numId w:val="34"/>
        </w:numPr>
        <w:rPr>
          <w:b/>
          <w:bCs/>
        </w:rPr>
      </w:pPr>
      <w:r w:rsidRPr="00407BEC">
        <w:rPr>
          <w:b/>
          <w:bCs/>
        </w:rPr>
        <w:t xml:space="preserve">‘10’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1A</w:t>
      </w:r>
      <w:r w:rsidR="00BF76BE" w:rsidRPr="00407BEC">
        <w:rPr>
          <w:b/>
          <w:bCs/>
        </w:rPr>
        <w:t xml:space="preserve"> for duration T</w:t>
      </w:r>
    </w:p>
    <w:p w14:paraId="1D0DF247" w14:textId="08EA49DD" w:rsidR="001D53D0" w:rsidRPr="00407BEC" w:rsidRDefault="001D53D0" w:rsidP="008D1F77">
      <w:pPr>
        <w:pStyle w:val="ListParagraph"/>
        <w:numPr>
          <w:ilvl w:val="1"/>
          <w:numId w:val="34"/>
        </w:numPr>
        <w:rPr>
          <w:b/>
          <w:bCs/>
        </w:rPr>
      </w:pPr>
      <w:r w:rsidRPr="00407BEC">
        <w:rPr>
          <w:b/>
          <w:bCs/>
        </w:rPr>
        <w:t xml:space="preserve">‘11’ is </w:t>
      </w:r>
      <w:proofErr w:type="spellStart"/>
      <w:r w:rsidRPr="00407BEC">
        <w:rPr>
          <w:b/>
          <w:bCs/>
        </w:rPr>
        <w:t>Beh</w:t>
      </w:r>
      <w:proofErr w:type="spellEnd"/>
      <w:r w:rsidRPr="00407BEC">
        <w:rPr>
          <w:b/>
          <w:bCs/>
        </w:rPr>
        <w:t xml:space="preserve"> 2A</w:t>
      </w:r>
      <w:r w:rsidR="0000680D" w:rsidRPr="00407BEC">
        <w:rPr>
          <w:b/>
          <w:bCs/>
        </w:rPr>
        <w:t xml:space="preserve"> and </w:t>
      </w:r>
      <w:proofErr w:type="spellStart"/>
      <w:r w:rsidR="0000680D" w:rsidRPr="00407BEC">
        <w:rPr>
          <w:b/>
          <w:bCs/>
        </w:rPr>
        <w:t>Beh</w:t>
      </w:r>
      <w:proofErr w:type="spellEnd"/>
      <w:r w:rsidR="0000680D" w:rsidRPr="00407BEC">
        <w:rPr>
          <w:b/>
          <w:bCs/>
        </w:rPr>
        <w:t xml:space="preserve"> 1A</w:t>
      </w:r>
      <w:r w:rsidR="00BF76BE" w:rsidRPr="00407BEC">
        <w:rPr>
          <w:b/>
          <w:bCs/>
        </w:rPr>
        <w:t xml:space="preserve"> for duration T</w:t>
      </w:r>
    </w:p>
    <w:p w14:paraId="56A063BA" w14:textId="08A4A5FB" w:rsidR="0000680D" w:rsidRPr="00407BEC" w:rsidRDefault="0000680D" w:rsidP="0000680D">
      <w:pPr>
        <w:pStyle w:val="ListParagraph"/>
        <w:numPr>
          <w:ilvl w:val="0"/>
          <w:numId w:val="34"/>
        </w:numPr>
        <w:rPr>
          <w:b/>
          <w:bCs/>
        </w:rPr>
      </w:pPr>
      <w:r w:rsidRPr="00407BEC">
        <w:rPr>
          <w:b/>
          <w:bCs/>
        </w:rPr>
        <w:t>Alt 3:</w:t>
      </w:r>
      <w:r w:rsidR="004120BD" w:rsidRPr="00407BEC">
        <w:rPr>
          <w:b/>
          <w:bCs/>
        </w:rPr>
        <w:t xml:space="preserve"> </w:t>
      </w:r>
      <w:r w:rsidR="004120BD" w:rsidRPr="00407BEC">
        <w:rPr>
          <w:b/>
          <w:bCs/>
          <w:i/>
          <w:iCs/>
        </w:rPr>
        <w:t>M</w:t>
      </w:r>
      <w:r w:rsidR="004120BD" w:rsidRPr="00407BEC">
        <w:rPr>
          <w:b/>
          <w:bCs/>
        </w:rPr>
        <w:t xml:space="preserve"> = 2</w:t>
      </w:r>
    </w:p>
    <w:p w14:paraId="2F80518C" w14:textId="3CE04C09" w:rsidR="004120BD" w:rsidRPr="00407BEC" w:rsidRDefault="004120BD" w:rsidP="004120BD">
      <w:pPr>
        <w:pStyle w:val="ListParagraph"/>
        <w:numPr>
          <w:ilvl w:val="1"/>
          <w:numId w:val="34"/>
        </w:numPr>
        <w:rPr>
          <w:b/>
          <w:bCs/>
        </w:rPr>
      </w:pPr>
      <w:r w:rsidRPr="00407BEC">
        <w:rPr>
          <w:b/>
          <w:bCs/>
        </w:rPr>
        <w:t xml:space="preserve">‘00’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w:t>
      </w:r>
    </w:p>
    <w:p w14:paraId="03D1D70E" w14:textId="28C981AB" w:rsidR="004120BD" w:rsidRPr="00407BEC" w:rsidRDefault="004120BD" w:rsidP="004120BD">
      <w:pPr>
        <w:pStyle w:val="ListParagraph"/>
        <w:numPr>
          <w:ilvl w:val="1"/>
          <w:numId w:val="34"/>
        </w:numPr>
        <w:rPr>
          <w:b/>
          <w:bCs/>
        </w:rPr>
      </w:pPr>
      <w:r w:rsidRPr="00407BEC">
        <w:rPr>
          <w:b/>
          <w:bCs/>
        </w:rPr>
        <w:t xml:space="preserve">’01’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w:t>
      </w:r>
    </w:p>
    <w:p w14:paraId="558037A4" w14:textId="311C3905" w:rsidR="004120BD" w:rsidRPr="00407BEC" w:rsidRDefault="004120BD" w:rsidP="004120BD">
      <w:pPr>
        <w:pStyle w:val="ListParagraph"/>
        <w:numPr>
          <w:ilvl w:val="1"/>
          <w:numId w:val="34"/>
        </w:numPr>
        <w:rPr>
          <w:b/>
          <w:bCs/>
        </w:rPr>
      </w:pPr>
      <w:r w:rsidRPr="00407BEC">
        <w:rPr>
          <w:b/>
          <w:bCs/>
        </w:rPr>
        <w:t xml:space="preserve">‘10’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w:t>
      </w:r>
      <w:r w:rsidR="00BF76BE" w:rsidRPr="00407BEC">
        <w:rPr>
          <w:b/>
          <w:bCs/>
        </w:rPr>
        <w:t xml:space="preserve"> duration T1</w:t>
      </w:r>
    </w:p>
    <w:p w14:paraId="22C447FD" w14:textId="0D7ABF10" w:rsidR="00BF76BE" w:rsidRPr="00407BEC" w:rsidRDefault="00BF76BE" w:rsidP="00407BEC">
      <w:pPr>
        <w:pStyle w:val="ListParagraph"/>
        <w:numPr>
          <w:ilvl w:val="1"/>
          <w:numId w:val="34"/>
        </w:numPr>
      </w:pPr>
      <w:r w:rsidRPr="00407BEC">
        <w:rPr>
          <w:b/>
          <w:bCs/>
        </w:rPr>
        <w:t xml:space="preserve">‘11’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T2</w:t>
      </w:r>
    </w:p>
    <w:bookmarkEnd w:id="10"/>
    <w:p w14:paraId="6D3C1D24" w14:textId="21053312" w:rsidR="00C16CAD" w:rsidRDefault="00F322F3" w:rsidP="00407BEC">
      <w:pPr>
        <w:spacing w:before="120"/>
      </w:pPr>
      <w:r>
        <w:t xml:space="preserve">In </w:t>
      </w:r>
      <w:r w:rsidR="005A3DB1">
        <w:fldChar w:fldCharType="begin"/>
      </w:r>
      <w:r w:rsidR="005A3DB1">
        <w:instrText xml:space="preserve"> REF _Ref86930665 \h </w:instrText>
      </w:r>
      <w:r w:rsidR="005A3DB1">
        <w:fldChar w:fldCharType="separate"/>
      </w:r>
      <w:r w:rsidR="009B3177">
        <w:t xml:space="preserve">Proposal </w:t>
      </w:r>
      <w:r w:rsidR="009B3177">
        <w:rPr>
          <w:noProof/>
        </w:rPr>
        <w:t>2</w:t>
      </w:r>
      <w:r w:rsidR="005A3DB1">
        <w:fldChar w:fldCharType="end"/>
      </w:r>
      <w:r w:rsidR="005A3DB1">
        <w:t xml:space="preserve">, </w:t>
      </w:r>
      <w:r>
        <w:t>i</w:t>
      </w:r>
      <w:r w:rsidR="00F70DEA">
        <w:t xml:space="preserve">t should be remarked that ‘and’ in the </w:t>
      </w:r>
      <w:r w:rsidR="00BD7C84">
        <w:t xml:space="preserve">description of </w:t>
      </w:r>
      <w:r w:rsidR="001844AD">
        <w:t>each codepoint may not</w:t>
      </w:r>
      <w:r w:rsidR="00C77728">
        <w:t xml:space="preserve"> always</w:t>
      </w:r>
      <w:r w:rsidR="001844AD">
        <w:t xml:space="preserve"> mean that the </w:t>
      </w:r>
      <w:r w:rsidR="00C77728">
        <w:t>two behaviors are occurring simultaneously</w:t>
      </w:r>
      <w:r w:rsidR="00574073">
        <w:t xml:space="preserve"> – although it is </w:t>
      </w:r>
      <w:r w:rsidR="00541C3A">
        <w:t xml:space="preserve">already clear from the state transition diagrams in </w:t>
      </w:r>
      <w:r w:rsidR="002435D5">
        <w:fldChar w:fldCharType="begin"/>
      </w:r>
      <w:r w:rsidR="002435D5">
        <w:instrText xml:space="preserve"> REF _Ref86878302 \h </w:instrText>
      </w:r>
      <w:r w:rsidR="002435D5">
        <w:fldChar w:fldCharType="separate"/>
      </w:r>
      <w:r w:rsidR="009B3177" w:rsidRPr="00C61C39">
        <w:t xml:space="preserve">Figure </w:t>
      </w:r>
      <w:r w:rsidR="009B3177">
        <w:rPr>
          <w:noProof/>
        </w:rPr>
        <w:t>2</w:t>
      </w:r>
      <w:r w:rsidR="002435D5">
        <w:fldChar w:fldCharType="end"/>
      </w:r>
      <w:r w:rsidR="002435D5">
        <w:t xml:space="preserve"> and </w:t>
      </w:r>
      <w:r w:rsidR="002435D5">
        <w:fldChar w:fldCharType="begin"/>
      </w:r>
      <w:r w:rsidR="002435D5">
        <w:instrText xml:space="preserve"> REF _Ref86929032 \h </w:instrText>
      </w:r>
      <w:r w:rsidR="002435D5">
        <w:fldChar w:fldCharType="separate"/>
      </w:r>
      <w:r w:rsidR="009B3177" w:rsidRPr="00C61C39">
        <w:t xml:space="preserve">Figure </w:t>
      </w:r>
      <w:r w:rsidR="009B3177">
        <w:rPr>
          <w:noProof/>
        </w:rPr>
        <w:t>3</w:t>
      </w:r>
      <w:r w:rsidR="002435D5">
        <w:fldChar w:fldCharType="end"/>
      </w:r>
      <w:r w:rsidR="002435D5">
        <w:t xml:space="preserve">, the </w:t>
      </w:r>
      <w:r w:rsidR="00926DF4">
        <w:t xml:space="preserve">text description </w:t>
      </w:r>
      <w:r w:rsidR="000E690F">
        <w:t xml:space="preserve">is somewhat ambiguous. </w:t>
      </w:r>
      <w:r w:rsidR="00C77728">
        <w:t xml:space="preserve">For example, </w:t>
      </w:r>
      <w:r w:rsidR="00982A56">
        <w:t xml:space="preserve">for </w:t>
      </w:r>
      <w:r w:rsidR="00025BAE">
        <w:t>Alt 2 and Alt 3,</w:t>
      </w:r>
      <w:r w:rsidR="0059749D">
        <w:t xml:space="preserve"> receiving an indication of ‘11’ </w:t>
      </w:r>
      <w:r w:rsidR="00664F04">
        <w:t xml:space="preserve">when the UE is in SSSG#0 does not </w:t>
      </w:r>
      <w:r w:rsidR="00812D4F">
        <w:t xml:space="preserve">mean that </w:t>
      </w:r>
      <w:proofErr w:type="spellStart"/>
      <w:r w:rsidR="00812D4F">
        <w:t>Beh</w:t>
      </w:r>
      <w:proofErr w:type="spellEnd"/>
      <w:r w:rsidR="00812D4F">
        <w:t xml:space="preserve"> 2A (i.e., switching to SSSG#1) and </w:t>
      </w:r>
      <w:proofErr w:type="spellStart"/>
      <w:r w:rsidR="00812D4F">
        <w:t>Beh</w:t>
      </w:r>
      <w:proofErr w:type="spellEnd"/>
      <w:r w:rsidR="00812D4F">
        <w:t xml:space="preserve"> 1A</w:t>
      </w:r>
      <w:r w:rsidR="009F1189">
        <w:t xml:space="preserve"> (i.e., PDCCH skipping) are triggered simultaneously. </w:t>
      </w:r>
      <w:r w:rsidR="004020DF">
        <w:t xml:space="preserve">In fact, </w:t>
      </w:r>
      <w:r w:rsidR="00FB54A1">
        <w:t>according to the agreement in RAN1 #106-e, simultaneous triggering of two different behaviors by a single DCI indication seems already precluded</w:t>
      </w:r>
      <w:r w:rsidR="008B3B13">
        <w:t>:</w:t>
      </w:r>
    </w:p>
    <w:tbl>
      <w:tblPr>
        <w:tblStyle w:val="TableGrid"/>
        <w:tblW w:w="0" w:type="auto"/>
        <w:tblLook w:val="04A0" w:firstRow="1" w:lastRow="0" w:firstColumn="1" w:lastColumn="0" w:noHBand="0" w:noVBand="1"/>
      </w:tblPr>
      <w:tblGrid>
        <w:gridCol w:w="9962"/>
      </w:tblGrid>
      <w:tr w:rsidR="00FB54A1" w14:paraId="68C67073" w14:textId="77777777" w:rsidTr="00FB54A1">
        <w:tc>
          <w:tcPr>
            <w:tcW w:w="9962" w:type="dxa"/>
          </w:tcPr>
          <w:p w14:paraId="18D38DD3" w14:textId="77777777" w:rsidR="00A11E15" w:rsidRPr="008B3B13" w:rsidRDefault="00A11E15" w:rsidP="00407BEC">
            <w:pPr>
              <w:spacing w:before="60" w:after="0" w:line="240" w:lineRule="auto"/>
              <w:rPr>
                <w:rFonts w:eastAsia="DengXian"/>
                <w:highlight w:val="green"/>
                <w:lang w:eastAsia="zh-CN"/>
              </w:rPr>
            </w:pPr>
            <w:r w:rsidRPr="008B3B13">
              <w:rPr>
                <w:rFonts w:eastAsia="DengXian"/>
                <w:highlight w:val="green"/>
                <w:lang w:eastAsia="zh-CN"/>
              </w:rPr>
              <w:t>Agreement</w:t>
            </w:r>
          </w:p>
          <w:p w14:paraId="06F49D31" w14:textId="77777777" w:rsidR="00A11E15" w:rsidRPr="008B3B13" w:rsidRDefault="00A11E15" w:rsidP="00407BEC">
            <w:pPr>
              <w:spacing w:before="0" w:after="0" w:line="240" w:lineRule="auto"/>
              <w:rPr>
                <w:lang w:eastAsia="zh-CN"/>
              </w:rPr>
            </w:pPr>
            <w:r w:rsidRPr="008B3B13">
              <w:rPr>
                <w:rFonts w:hint="eastAsia"/>
                <w:lang w:eastAsia="zh-CN"/>
              </w:rPr>
              <w:t>Select</w:t>
            </w:r>
            <w:r w:rsidRPr="008B3B13">
              <w:rPr>
                <w:lang w:eastAsia="zh-CN"/>
              </w:rPr>
              <w:t xml:space="preserve"> either package 1 or package 2</w:t>
            </w:r>
          </w:p>
          <w:p w14:paraId="713F037D" w14:textId="77777777" w:rsidR="00A11E15" w:rsidRPr="00407BEC" w:rsidRDefault="00A11E15" w:rsidP="00407BEC">
            <w:pPr>
              <w:shd w:val="clear" w:color="auto" w:fill="FFFFFF"/>
              <w:spacing w:before="0" w:after="0" w:line="240" w:lineRule="auto"/>
              <w:rPr>
                <w:rFonts w:eastAsia="Microsoft YaHei UI"/>
                <w:color w:val="000000"/>
                <w:lang w:eastAsia="zh-CN"/>
              </w:rPr>
            </w:pPr>
            <w:r w:rsidRPr="00407BEC">
              <w:rPr>
                <w:rFonts w:eastAsia="Microsoft YaHei UI"/>
                <w:color w:val="000000"/>
                <w:lang w:eastAsia="zh-CN"/>
              </w:rPr>
              <w:t>Package 1</w:t>
            </w:r>
          </w:p>
          <w:p w14:paraId="21B5DE71" w14:textId="77777777" w:rsidR="00FB54A1" w:rsidRPr="00407BEC" w:rsidRDefault="00A11E15" w:rsidP="00407BEC">
            <w:pPr>
              <w:shd w:val="clear" w:color="auto" w:fill="FFFFFF"/>
              <w:spacing w:before="0" w:after="0" w:line="240" w:lineRule="auto"/>
              <w:ind w:left="960" w:hanging="360"/>
              <w:rPr>
                <w:color w:val="000000"/>
                <w:lang w:eastAsia="zh-CN"/>
              </w:rPr>
            </w:pPr>
            <w:r w:rsidRPr="00407BEC">
              <w:rPr>
                <w:rFonts w:ascii="Symbol" w:hAnsi="Symbol"/>
                <w:color w:val="000000"/>
                <w:lang w:eastAsia="zh-CN"/>
              </w:rPr>
              <w:t></w:t>
            </w:r>
            <w:r w:rsidRPr="00407BEC">
              <w:rPr>
                <w:color w:val="000000"/>
                <w:lang w:eastAsia="zh-CN"/>
              </w:rPr>
              <w:t xml:space="preserve">       UE behavior after receiving PDCCH indication of monitoring adaptation can be </w:t>
            </w:r>
            <w:r w:rsidRPr="00407BEC">
              <w:rPr>
                <w:color w:val="000000"/>
                <w:highlight w:val="yellow"/>
                <w:lang w:eastAsia="zh-CN"/>
              </w:rPr>
              <w:t>one of the followings</w:t>
            </w:r>
            <w:r w:rsidRPr="00407BEC">
              <w:rPr>
                <w:color w:val="000000"/>
                <w:lang w:eastAsia="zh-CN"/>
              </w:rPr>
              <w:t>,</w:t>
            </w:r>
          </w:p>
          <w:p w14:paraId="4A34DB1B" w14:textId="3EEA769A" w:rsidR="00A11E15" w:rsidRPr="00407BEC" w:rsidRDefault="00A11E15" w:rsidP="00407BEC">
            <w:pPr>
              <w:shd w:val="clear" w:color="auto" w:fill="FFFFFF"/>
              <w:spacing w:before="0" w:line="240" w:lineRule="auto"/>
              <w:ind w:left="965" w:hanging="360"/>
              <w:rPr>
                <w:color w:val="000000"/>
                <w:sz w:val="21"/>
                <w:szCs w:val="21"/>
                <w:lang w:eastAsia="zh-CN"/>
              </w:rPr>
            </w:pPr>
            <w:r w:rsidRPr="00407BEC">
              <w:rPr>
                <w:color w:val="000000"/>
                <w:lang w:eastAsia="zh-CN"/>
              </w:rPr>
              <w:t>…</w:t>
            </w:r>
          </w:p>
        </w:tc>
      </w:tr>
    </w:tbl>
    <w:p w14:paraId="0B2BED8B" w14:textId="5582068D" w:rsidR="00897D90" w:rsidRDefault="007241E6" w:rsidP="003C2D7B">
      <w:pPr>
        <w:spacing w:before="120"/>
      </w:pPr>
      <w:r>
        <w:t xml:space="preserve">Furthermore, </w:t>
      </w:r>
      <w:r w:rsidR="00E23215">
        <w:t>considering the role</w:t>
      </w:r>
      <w:r w:rsidR="00A947A5">
        <w:t xml:space="preserve">s of SSSGs </w:t>
      </w:r>
      <w:r w:rsidR="00953459">
        <w:t xml:space="preserve">suggested in </w:t>
      </w:r>
      <w:r w:rsidR="00953459">
        <w:fldChar w:fldCharType="begin"/>
      </w:r>
      <w:r w:rsidR="00953459">
        <w:instrText xml:space="preserve"> REF _Ref86947750 \h </w:instrText>
      </w:r>
      <w:r w:rsidR="00953459">
        <w:fldChar w:fldCharType="separate"/>
      </w:r>
      <w:r w:rsidR="009B3177" w:rsidRPr="00C61C39">
        <w:t xml:space="preserve">Proposal </w:t>
      </w:r>
      <w:r w:rsidR="009B3177">
        <w:rPr>
          <w:noProof/>
        </w:rPr>
        <w:t>1</w:t>
      </w:r>
      <w:r w:rsidR="00953459">
        <w:fldChar w:fldCharType="end"/>
      </w:r>
      <w:r w:rsidR="001F4210">
        <w:t xml:space="preserve"> and </w:t>
      </w:r>
      <w:r w:rsidR="001F4210">
        <w:fldChar w:fldCharType="begin"/>
      </w:r>
      <w:r w:rsidR="001F4210">
        <w:instrText xml:space="preserve"> REF _Ref83846997 \h </w:instrText>
      </w:r>
      <w:r w:rsidR="001F4210">
        <w:fldChar w:fldCharType="separate"/>
      </w:r>
      <w:r w:rsidR="009B3177" w:rsidRPr="00C61C39">
        <w:t xml:space="preserve">Figure </w:t>
      </w:r>
      <w:r w:rsidR="009B3177">
        <w:rPr>
          <w:noProof/>
        </w:rPr>
        <w:t>4</w:t>
      </w:r>
      <w:r w:rsidR="001F4210">
        <w:fldChar w:fldCharType="end"/>
      </w:r>
      <w:r w:rsidR="00953459">
        <w:t>, the use case and benefit of sim</w:t>
      </w:r>
      <w:r w:rsidR="001F4210">
        <w:t xml:space="preserve">ultaneous triggering of two behaviors are not clear. </w:t>
      </w:r>
      <w:r w:rsidR="00F609CD">
        <w:t xml:space="preserve">When </w:t>
      </w:r>
      <w:r w:rsidR="006734CF">
        <w:t>indicated transitioning</w:t>
      </w:r>
      <w:r w:rsidR="001F4210">
        <w:t xml:space="preserve"> to the </w:t>
      </w:r>
      <w:r w:rsidR="00EB538C">
        <w:t>active mode (SSSG#1), the</w:t>
      </w:r>
      <w:r w:rsidR="006734CF">
        <w:t xml:space="preserve"> UE should be </w:t>
      </w:r>
      <w:r w:rsidR="008B5420">
        <w:t>expect</w:t>
      </w:r>
      <w:r w:rsidR="00C118FA">
        <w:t>ed</w:t>
      </w:r>
      <w:r w:rsidR="008B5420">
        <w:t xml:space="preserve"> to be ready for receiving </w:t>
      </w:r>
      <w:r w:rsidR="00340371">
        <w:t xml:space="preserve">data bursts </w:t>
      </w:r>
      <w:r w:rsidR="00EA515C">
        <w:t xml:space="preserve">as </w:t>
      </w:r>
      <w:r w:rsidR="00D87D53">
        <w:t xml:space="preserve">early </w:t>
      </w:r>
      <w:r w:rsidR="00EA515C">
        <w:t>as possible</w:t>
      </w:r>
      <w:r w:rsidR="00D87D53">
        <w:t xml:space="preserve">, without </w:t>
      </w:r>
      <w:r w:rsidR="00F678B9">
        <w:t>skipping PDCCH monitoring</w:t>
      </w:r>
      <w:r w:rsidR="008A4C28">
        <w:t xml:space="preserve">. During the active mode, between the </w:t>
      </w:r>
      <w:r w:rsidR="00FA57CD">
        <w:t>arrivals</w:t>
      </w:r>
      <w:r w:rsidR="008A4C28">
        <w:t xml:space="preserve"> of sub-burst</w:t>
      </w:r>
      <w:r w:rsidR="00B273AE">
        <w:t xml:space="preserve">, </w:t>
      </w:r>
      <w:r w:rsidR="000E7470">
        <w:t>the</w:t>
      </w:r>
      <w:r w:rsidR="00C118FA">
        <w:t xml:space="preserve"> UE </w:t>
      </w:r>
      <w:r w:rsidR="000E7470">
        <w:t xml:space="preserve">may </w:t>
      </w:r>
      <w:r w:rsidR="00C118FA">
        <w:t xml:space="preserve">be </w:t>
      </w:r>
      <w:r w:rsidR="000E7470">
        <w:t>indicate</w:t>
      </w:r>
      <w:r w:rsidR="00C118FA">
        <w:t>d</w:t>
      </w:r>
      <w:r w:rsidR="000E7470">
        <w:t xml:space="preserve"> to skip PDCCH monitoring</w:t>
      </w:r>
      <w:r w:rsidR="00D87D53">
        <w:t xml:space="preserve"> for a </w:t>
      </w:r>
      <w:r w:rsidR="00B94525">
        <w:t xml:space="preserve">short duration. </w:t>
      </w:r>
      <w:r w:rsidR="007250AE">
        <w:t>When indicated transitioning to the standby</w:t>
      </w:r>
      <w:r w:rsidR="009D74B4">
        <w:t xml:space="preserve"> mode (SSSG#0), </w:t>
      </w:r>
      <w:r w:rsidR="009B0605">
        <w:t xml:space="preserve">PDCCH monitoring is already very sparse and the benefit </w:t>
      </w:r>
      <w:r w:rsidR="00696FEE">
        <w:t>PDCCH skipping will be marginal.</w:t>
      </w:r>
      <w:r w:rsidR="00A93E1D">
        <w:t xml:space="preserve"> </w:t>
      </w:r>
    </w:p>
    <w:p w14:paraId="5FD4F06D" w14:textId="4815E62B" w:rsidR="008C6DF1" w:rsidRDefault="00A93E1D" w:rsidP="003C2D7B">
      <w:pPr>
        <w:spacing w:before="120"/>
      </w:pPr>
      <w:r>
        <w:t xml:space="preserve">Although the simultaneous triggering of two </w:t>
      </w:r>
      <w:r w:rsidR="007321F8">
        <w:t>behaviors</w:t>
      </w:r>
      <w:r>
        <w:t xml:space="preserve"> </w:t>
      </w:r>
      <w:r w:rsidR="007321F8">
        <w:t xml:space="preserve">could be avoided by </w:t>
      </w:r>
      <w:proofErr w:type="spellStart"/>
      <w:r w:rsidR="007321F8">
        <w:t>gNB’s</w:t>
      </w:r>
      <w:proofErr w:type="spellEnd"/>
      <w:r w:rsidR="007321F8">
        <w:t xml:space="preserve"> implementation, based on the argument above, it seems fair to</w:t>
      </w:r>
      <w:r w:rsidR="00636470">
        <w:t xml:space="preserve"> disallow it explicitly.</w:t>
      </w:r>
      <w:r>
        <w:t xml:space="preserve"> </w:t>
      </w:r>
    </w:p>
    <w:p w14:paraId="67B93FE9" w14:textId="40EE8527" w:rsidR="00FB54A1" w:rsidRDefault="00005937" w:rsidP="00407BEC">
      <w:pPr>
        <w:pStyle w:val="Caption"/>
      </w:pPr>
      <w:bookmarkStart w:id="11" w:name="P_3"/>
      <w:r>
        <w:t xml:space="preserve">Proposal </w:t>
      </w:r>
      <w:fldSimple w:instr=" SEQ Proposal \* ARABIC ">
        <w:r w:rsidR="009B3177">
          <w:rPr>
            <w:noProof/>
          </w:rPr>
          <w:t>3</w:t>
        </w:r>
      </w:fldSimple>
      <w:r>
        <w:t xml:space="preserve">: </w:t>
      </w:r>
      <w:r w:rsidR="00AE66C4">
        <w:t xml:space="preserve">By a single DCI indication, a </w:t>
      </w:r>
      <w:r>
        <w:t xml:space="preserve">UE is not expected </w:t>
      </w:r>
      <w:r w:rsidR="00BC32DF">
        <w:t xml:space="preserve">to </w:t>
      </w:r>
      <w:r w:rsidR="00907C3E">
        <w:t xml:space="preserve">simultaneously </w:t>
      </w:r>
      <w:r w:rsidR="00BC32DF">
        <w:t xml:space="preserve">perform </w:t>
      </w:r>
      <w:r w:rsidR="00907C3E">
        <w:t xml:space="preserve">two behaviors of </w:t>
      </w:r>
      <w:r w:rsidR="00BC32DF">
        <w:t>SSSG switching and PDCCH skipping</w:t>
      </w:r>
      <w:r w:rsidR="00AE66C4">
        <w:t>.</w:t>
      </w:r>
    </w:p>
    <w:bookmarkEnd w:id="11"/>
    <w:p w14:paraId="625B5064" w14:textId="3B62535E" w:rsidR="00CC2A30" w:rsidRDefault="00CC2A30" w:rsidP="00CC2A30"/>
    <w:p w14:paraId="3C94B31A" w14:textId="0700E1FE" w:rsidR="00C2783C" w:rsidRDefault="001B2E48" w:rsidP="001B2E48">
      <w:pPr>
        <w:pStyle w:val="Heading2"/>
      </w:pPr>
      <w:r>
        <w:t>PDCCH skipping duration</w:t>
      </w:r>
    </w:p>
    <w:p w14:paraId="47EA7EE1" w14:textId="57071536" w:rsidR="00DA2C68" w:rsidRPr="00407BEC" w:rsidRDefault="00DA2C68" w:rsidP="00407BEC">
      <w:r>
        <w:rPr>
          <w:lang w:val="en-GB"/>
        </w:rPr>
        <w:t xml:space="preserve">Related to </w:t>
      </w:r>
      <w:r w:rsidR="0075282B">
        <w:rPr>
          <w:lang w:val="en-GB"/>
        </w:rPr>
        <w:t xml:space="preserve">the </w:t>
      </w:r>
      <w:r>
        <w:rPr>
          <w:lang w:val="en-GB"/>
        </w:rPr>
        <w:t>PDCCH ski</w:t>
      </w:r>
      <w:r w:rsidR="0062145F">
        <w:rPr>
          <w:lang w:val="en-GB"/>
        </w:rPr>
        <w:t>pping duration</w:t>
      </w:r>
      <w:r w:rsidR="0058726B">
        <w:rPr>
          <w:lang w:val="en-GB"/>
        </w:rPr>
        <w:t>, the following issues have been discussed in the last meeting:</w:t>
      </w:r>
    </w:p>
    <w:tbl>
      <w:tblPr>
        <w:tblStyle w:val="TableGrid"/>
        <w:tblW w:w="0" w:type="auto"/>
        <w:tblLook w:val="04A0" w:firstRow="1" w:lastRow="0" w:firstColumn="1" w:lastColumn="0" w:noHBand="0" w:noVBand="1"/>
      </w:tblPr>
      <w:tblGrid>
        <w:gridCol w:w="9962"/>
      </w:tblGrid>
      <w:tr w:rsidR="00787F33" w14:paraId="621099D5" w14:textId="77777777" w:rsidTr="00787F33">
        <w:tc>
          <w:tcPr>
            <w:tcW w:w="9962" w:type="dxa"/>
          </w:tcPr>
          <w:p w14:paraId="0EAC7FE2" w14:textId="77777777" w:rsidR="00BC33C5" w:rsidRDefault="00BC33C5" w:rsidP="00407BEC">
            <w:pPr>
              <w:spacing w:before="60" w:after="0" w:line="240" w:lineRule="auto"/>
              <w:rPr>
                <w:b/>
                <w:bCs/>
                <w:lang w:val="en-GB" w:eastAsia="zh-CN"/>
              </w:rPr>
            </w:pPr>
            <w:r>
              <w:rPr>
                <w:b/>
                <w:bCs/>
                <w:highlight w:val="yellow"/>
                <w:lang w:val="en-GB"/>
              </w:rPr>
              <w:t>[High] Proposal 4-1 (</w:t>
            </w:r>
            <w:r>
              <w:rPr>
                <w:b/>
                <w:bCs/>
                <w:color w:val="548235"/>
                <w:highlight w:val="yellow"/>
                <w:lang w:val="en-GB"/>
              </w:rPr>
              <w:t>v4</w:t>
            </w:r>
            <w:r>
              <w:rPr>
                <w:b/>
                <w:bCs/>
                <w:highlight w:val="yellow"/>
                <w:lang w:val="en-GB"/>
              </w:rPr>
              <w:t>)</w:t>
            </w:r>
          </w:p>
          <w:p w14:paraId="0AB2C896" w14:textId="77777777" w:rsidR="00BC33C5" w:rsidRDefault="00BC33C5" w:rsidP="00407BEC">
            <w:pPr>
              <w:numPr>
                <w:ilvl w:val="0"/>
                <w:numId w:val="37"/>
              </w:numPr>
              <w:adjustRightInd/>
              <w:spacing w:before="0" w:after="0" w:line="240" w:lineRule="auto"/>
              <w:jc w:val="left"/>
              <w:textAlignment w:val="auto"/>
              <w:rPr>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07C5E0E9" w14:textId="77777777" w:rsidR="00BC33C5" w:rsidRDefault="00BC33C5" w:rsidP="00407BEC">
            <w:pPr>
              <w:numPr>
                <w:ilvl w:val="1"/>
                <w:numId w:val="37"/>
              </w:numPr>
              <w:adjustRightInd/>
              <w:spacing w:before="0" w:after="0" w:line="240" w:lineRule="auto"/>
              <w:jc w:val="left"/>
              <w:textAlignment w:val="auto"/>
              <w:rPr>
                <w:lang w:val="en-GB"/>
              </w:rPr>
            </w:pPr>
            <w:r>
              <w:rPr>
                <w:lang w:val="en-GB"/>
              </w:rPr>
              <w:t xml:space="preserve">Up to [20ms] length is supported, </w:t>
            </w:r>
          </w:p>
          <w:p w14:paraId="4D5209E2" w14:textId="77777777" w:rsidR="00BC33C5" w:rsidRDefault="00BC33C5" w:rsidP="00407BEC">
            <w:pPr>
              <w:numPr>
                <w:ilvl w:val="2"/>
                <w:numId w:val="37"/>
              </w:numPr>
              <w:adjustRightInd/>
              <w:spacing w:before="0" w:after="0" w:line="240" w:lineRule="auto"/>
              <w:jc w:val="left"/>
              <w:textAlignment w:val="auto"/>
              <w:rPr>
                <w:lang w:val="en-GB"/>
              </w:rPr>
            </w:pPr>
            <w:r>
              <w:rPr>
                <w:lang w:val="en-GB"/>
              </w:rPr>
              <w:t xml:space="preserve">FFS details, e.g., unit of X (e.g., slot, symbol or </w:t>
            </w:r>
            <w:proofErr w:type="spellStart"/>
            <w:r>
              <w:rPr>
                <w:lang w:val="en-GB"/>
              </w:rPr>
              <w:t>ms</w:t>
            </w:r>
            <w:proofErr w:type="spellEnd"/>
            <w:r>
              <w:rPr>
                <w:lang w:val="en-GB"/>
              </w:rPr>
              <w:t>)</w:t>
            </w:r>
          </w:p>
          <w:p w14:paraId="5F5208A1" w14:textId="77777777" w:rsidR="00BC33C5" w:rsidRDefault="00BC33C5" w:rsidP="00407BEC">
            <w:pPr>
              <w:numPr>
                <w:ilvl w:val="2"/>
                <w:numId w:val="37"/>
              </w:numPr>
              <w:adjustRightInd/>
              <w:spacing w:before="0" w:after="0" w:line="240" w:lineRule="auto"/>
              <w:jc w:val="left"/>
              <w:textAlignment w:val="auto"/>
              <w:rPr>
                <w:lang w:val="en-GB"/>
              </w:rPr>
            </w:pPr>
            <w:r>
              <w:rPr>
                <w:lang w:val="en-GB"/>
              </w:rPr>
              <w:t>FFS: longer skipping duration more than 20ms</w:t>
            </w:r>
          </w:p>
          <w:p w14:paraId="6921E70C" w14:textId="77777777" w:rsidR="00BC33C5" w:rsidRDefault="00BC33C5" w:rsidP="00407BEC">
            <w:pPr>
              <w:numPr>
                <w:ilvl w:val="1"/>
                <w:numId w:val="37"/>
              </w:numPr>
              <w:adjustRightInd/>
              <w:spacing w:before="0" w:after="0" w:line="240" w:lineRule="auto"/>
              <w:jc w:val="left"/>
              <w:textAlignment w:val="auto"/>
              <w:rPr>
                <w:strike/>
                <w:color w:val="FF0000"/>
                <w:lang w:val="en-GB"/>
              </w:rPr>
            </w:pPr>
            <w:r>
              <w:rPr>
                <w:strike/>
                <w:color w:val="FF0000"/>
                <w:lang w:val="en-GB"/>
              </w:rPr>
              <w:t>FFS: including possibility to skip current DRX if DRX is configured.</w:t>
            </w:r>
          </w:p>
          <w:p w14:paraId="54A99A0A" w14:textId="77777777" w:rsidR="00BC33C5" w:rsidRDefault="00BC33C5" w:rsidP="00407BEC">
            <w:pPr>
              <w:numPr>
                <w:ilvl w:val="1"/>
                <w:numId w:val="37"/>
              </w:numPr>
              <w:adjustRightInd/>
              <w:spacing w:before="0" w:after="0" w:line="240" w:lineRule="auto"/>
              <w:jc w:val="left"/>
              <w:textAlignment w:val="auto"/>
              <w:rPr>
                <w:color w:val="548235"/>
                <w:lang w:val="en-GB"/>
              </w:rPr>
            </w:pPr>
            <w:r>
              <w:rPr>
                <w:color w:val="548235"/>
                <w:lang w:val="en-GB"/>
              </w:rPr>
              <w:t>FFS: other values are not precluded</w:t>
            </w:r>
          </w:p>
          <w:p w14:paraId="098753F1" w14:textId="77777777" w:rsidR="00BC33C5" w:rsidRDefault="00BC33C5" w:rsidP="00407BEC">
            <w:pPr>
              <w:numPr>
                <w:ilvl w:val="1"/>
                <w:numId w:val="37"/>
              </w:numPr>
              <w:adjustRightInd/>
              <w:spacing w:before="0" w:after="0" w:line="240" w:lineRule="auto"/>
              <w:jc w:val="left"/>
              <w:textAlignment w:val="auto"/>
              <w:rPr>
                <w:lang w:val="en-GB"/>
              </w:rPr>
            </w:pPr>
            <w:r>
              <w:rPr>
                <w:lang w:val="en-GB"/>
              </w:rPr>
              <w:t>FFS: Equal to or longer than the applicable minimum scheduling offset</w:t>
            </w:r>
          </w:p>
          <w:p w14:paraId="2F78FF20" w14:textId="77777777" w:rsidR="00BC33C5" w:rsidRDefault="00BC33C5" w:rsidP="00407BEC">
            <w:pPr>
              <w:spacing w:before="0" w:after="0" w:line="240" w:lineRule="auto"/>
              <w:rPr>
                <w:b/>
                <w:bCs/>
                <w:highlight w:val="yellow"/>
                <w:lang w:val="en-GB"/>
              </w:rPr>
            </w:pPr>
          </w:p>
          <w:p w14:paraId="75EF8419" w14:textId="4E15A573" w:rsidR="00787F33" w:rsidRDefault="00787F33" w:rsidP="00407BEC">
            <w:pPr>
              <w:spacing w:before="0" w:after="0" w:line="240" w:lineRule="auto"/>
              <w:rPr>
                <w:b/>
                <w:bCs/>
              </w:rPr>
            </w:pPr>
            <w:r>
              <w:rPr>
                <w:b/>
                <w:bCs/>
                <w:highlight w:val="yellow"/>
                <w:lang w:val="en-GB"/>
              </w:rPr>
              <w:lastRenderedPageBreak/>
              <w:t>[High] Proposal 4-3 (</w:t>
            </w:r>
            <w:r>
              <w:rPr>
                <w:b/>
                <w:bCs/>
                <w:color w:val="7030A0"/>
                <w:highlight w:val="yellow"/>
                <w:lang w:val="en-GB"/>
              </w:rPr>
              <w:t>v5</w:t>
            </w:r>
            <w:r>
              <w:rPr>
                <w:b/>
                <w:bCs/>
                <w:highlight w:val="yellow"/>
                <w:lang w:val="en-GB"/>
              </w:rPr>
              <w:t>)</w:t>
            </w:r>
          </w:p>
          <w:p w14:paraId="00ABBA08" w14:textId="77777777" w:rsidR="00787F33" w:rsidRDefault="00787F33" w:rsidP="00407BEC">
            <w:pPr>
              <w:numPr>
                <w:ilvl w:val="0"/>
                <w:numId w:val="37"/>
              </w:numPr>
              <w:adjustRightInd/>
              <w:spacing w:before="0" w:after="0" w:line="240" w:lineRule="auto"/>
              <w:jc w:val="left"/>
              <w:textAlignment w:val="auto"/>
              <w:rPr>
                <w:lang w:val="en-GB"/>
              </w:rPr>
            </w:pPr>
            <w:r>
              <w:rPr>
                <w:lang w:val="en-GB"/>
              </w:rPr>
              <w:t xml:space="preserve">For </w:t>
            </w:r>
            <w:proofErr w:type="spellStart"/>
            <w:r>
              <w:rPr>
                <w:lang w:val="en-GB"/>
              </w:rPr>
              <w:t>Beh</w:t>
            </w:r>
            <w:proofErr w:type="spellEnd"/>
            <w:r>
              <w:rPr>
                <w:lang w:val="en-GB"/>
              </w:rPr>
              <w:t xml:space="preserve"> 1A,</w:t>
            </w:r>
          </w:p>
          <w:p w14:paraId="570C7DA0" w14:textId="77777777" w:rsidR="00787F33" w:rsidRDefault="00787F33" w:rsidP="00407BEC">
            <w:pPr>
              <w:numPr>
                <w:ilvl w:val="1"/>
                <w:numId w:val="37"/>
              </w:numPr>
              <w:adjustRightInd/>
              <w:spacing w:before="0" w:after="0" w:line="240" w:lineRule="auto"/>
              <w:jc w:val="left"/>
              <w:textAlignment w:val="auto"/>
              <w:rPr>
                <w:lang w:val="en-GB"/>
              </w:rPr>
            </w:pPr>
            <w:r>
              <w:rPr>
                <w:color w:val="FF0000"/>
                <w:lang w:val="en-GB"/>
              </w:rPr>
              <w:t>X (</w:t>
            </w:r>
            <w:proofErr w:type="gramStart"/>
            <w:r>
              <w:rPr>
                <w:color w:val="FF0000"/>
                <w:lang w:val="en-GB"/>
              </w:rPr>
              <w:t>i.e.</w:t>
            </w:r>
            <w:proofErr w:type="gramEnd"/>
            <w:r>
              <w:rPr>
                <w:color w:val="FF0000"/>
                <w:lang w:val="en-GB"/>
              </w:rPr>
              <w:t xml:space="preserve"> skipping duration) is configured per BWP </w:t>
            </w:r>
            <w:r>
              <w:rPr>
                <w:color w:val="7030A0"/>
                <w:lang w:val="en-GB"/>
              </w:rPr>
              <w:t xml:space="preserve">at least </w:t>
            </w:r>
            <w:r>
              <w:rPr>
                <w:color w:val="548235"/>
                <w:lang w:val="en-GB"/>
              </w:rPr>
              <w:t>when SSSG is not configured</w:t>
            </w:r>
            <w:r>
              <w:rPr>
                <w:color w:val="FF0000"/>
                <w:lang w:val="en-GB"/>
              </w:rPr>
              <w:t>.</w:t>
            </w:r>
          </w:p>
          <w:p w14:paraId="3780C4F4" w14:textId="7C1C7D02" w:rsidR="00787F33" w:rsidRDefault="00787F33" w:rsidP="00407BEC">
            <w:pPr>
              <w:numPr>
                <w:ilvl w:val="2"/>
                <w:numId w:val="37"/>
              </w:numPr>
              <w:adjustRightInd/>
              <w:spacing w:before="0" w:line="240" w:lineRule="auto"/>
              <w:ind w:left="1253" w:hanging="418"/>
              <w:jc w:val="left"/>
              <w:textAlignment w:val="auto"/>
              <w:rPr>
                <w:lang w:val="en-GB"/>
              </w:rPr>
            </w:pPr>
            <w:r>
              <w:rPr>
                <w:color w:val="548235"/>
                <w:lang w:val="en-GB"/>
              </w:rPr>
              <w:t>FFS: when SSSG is configured</w:t>
            </w:r>
          </w:p>
        </w:tc>
      </w:tr>
    </w:tbl>
    <w:p w14:paraId="3D1245FA" w14:textId="24ED476A" w:rsidR="0072656A" w:rsidRDefault="00A35CBC" w:rsidP="00407BEC">
      <w:pPr>
        <w:spacing w:before="120"/>
        <w:rPr>
          <w:lang w:val="en-GB"/>
        </w:rPr>
      </w:pPr>
      <w:r>
        <w:rPr>
          <w:lang w:val="en-GB"/>
        </w:rPr>
        <w:lastRenderedPageBreak/>
        <w:t>In the last meeting, a</w:t>
      </w:r>
      <w:r w:rsidR="00D83EBF">
        <w:rPr>
          <w:lang w:val="en-GB"/>
        </w:rPr>
        <w:t xml:space="preserve">lthough the maximum skipping duration has been discussed in Proposal 4-1, the minimum </w:t>
      </w:r>
      <w:r>
        <w:rPr>
          <w:lang w:val="en-GB"/>
        </w:rPr>
        <w:t xml:space="preserve">value of the skipping duration has been overlooked. </w:t>
      </w:r>
      <w:r w:rsidR="001A6F96">
        <w:rPr>
          <w:lang w:val="en-GB"/>
        </w:rPr>
        <w:t xml:space="preserve">As a factor for </w:t>
      </w:r>
      <w:r w:rsidR="00F9333F">
        <w:rPr>
          <w:lang w:val="en-GB"/>
        </w:rPr>
        <w:t>determining the power saving gain and latency, we think the minimum skipping duration should be jointly discussed with the maximum skipping duration.</w:t>
      </w:r>
      <w:r w:rsidR="006B348C">
        <w:rPr>
          <w:lang w:val="en-GB"/>
        </w:rPr>
        <w:t xml:space="preserve"> </w:t>
      </w:r>
      <w:r w:rsidR="00CC3EC4">
        <w:rPr>
          <w:lang w:val="en-GB"/>
        </w:rPr>
        <w:t xml:space="preserve">In relation to the </w:t>
      </w:r>
      <w:r w:rsidR="00456D6C">
        <w:rPr>
          <w:lang w:val="en-GB"/>
        </w:rPr>
        <w:t xml:space="preserve">application delay discussion in Section </w:t>
      </w:r>
      <w:r w:rsidR="00456D6C">
        <w:rPr>
          <w:lang w:val="en-GB"/>
        </w:rPr>
        <w:fldChar w:fldCharType="begin"/>
      </w:r>
      <w:r w:rsidR="00456D6C">
        <w:rPr>
          <w:lang w:val="en-GB"/>
        </w:rPr>
        <w:instrText xml:space="preserve"> REF _Ref86950315 \r \h </w:instrText>
      </w:r>
      <w:r w:rsidR="00456D6C">
        <w:rPr>
          <w:lang w:val="en-GB"/>
        </w:rPr>
      </w:r>
      <w:r w:rsidR="00456D6C">
        <w:rPr>
          <w:lang w:val="en-GB"/>
        </w:rPr>
        <w:fldChar w:fldCharType="separate"/>
      </w:r>
      <w:r w:rsidR="009B3177">
        <w:rPr>
          <w:lang w:val="en-GB"/>
        </w:rPr>
        <w:t>2.3</w:t>
      </w:r>
      <w:r w:rsidR="00456D6C">
        <w:rPr>
          <w:lang w:val="en-GB"/>
        </w:rPr>
        <w:fldChar w:fldCharType="end"/>
      </w:r>
      <w:r w:rsidR="00456D6C">
        <w:rPr>
          <w:lang w:val="en-GB"/>
        </w:rPr>
        <w:t xml:space="preserve">, if </w:t>
      </w:r>
      <w:r w:rsidR="00AA12B6">
        <w:rPr>
          <w:lang w:val="en-GB"/>
        </w:rPr>
        <w:t>the application delay of PDCCH skipping is zero</w:t>
      </w:r>
      <w:r w:rsidR="00607F7E">
        <w:rPr>
          <w:lang w:val="en-GB"/>
        </w:rPr>
        <w:t xml:space="preserve"> (</w:t>
      </w:r>
      <w:r w:rsidR="001661E7">
        <w:rPr>
          <w:lang w:val="en-GB"/>
        </w:rPr>
        <w:t>Option f)</w:t>
      </w:r>
      <w:r w:rsidR="00AA12B6">
        <w:rPr>
          <w:lang w:val="en-GB"/>
        </w:rPr>
        <w:t xml:space="preserve">, </w:t>
      </w:r>
      <w:r w:rsidR="00A56D3F">
        <w:rPr>
          <w:lang w:val="en-GB"/>
        </w:rPr>
        <w:t xml:space="preserve">the minimum </w:t>
      </w:r>
      <w:r w:rsidR="00001707">
        <w:rPr>
          <w:lang w:val="en-GB"/>
        </w:rPr>
        <w:t>skipping duration</w:t>
      </w:r>
      <w:r w:rsidR="00A56D3F">
        <w:rPr>
          <w:lang w:val="en-GB"/>
        </w:rPr>
        <w:t xml:space="preserve"> should be large</w:t>
      </w:r>
      <w:r w:rsidR="00880C97">
        <w:rPr>
          <w:lang w:val="en-GB"/>
        </w:rPr>
        <w:t xml:space="preserve"> enough to include</w:t>
      </w:r>
      <w:r w:rsidR="00A56D3F">
        <w:rPr>
          <w:lang w:val="en-GB"/>
        </w:rPr>
        <w:t xml:space="preserve"> the </w:t>
      </w:r>
      <w:r w:rsidR="00961EEA">
        <w:rPr>
          <w:lang w:val="en-GB"/>
        </w:rPr>
        <w:t xml:space="preserve">PDCCH processing </w:t>
      </w:r>
      <w:r w:rsidR="008629B7">
        <w:rPr>
          <w:lang w:val="en-GB"/>
        </w:rPr>
        <w:t>delay.</w:t>
      </w:r>
      <w:r w:rsidR="00502C83">
        <w:rPr>
          <w:lang w:val="en-GB"/>
        </w:rPr>
        <w:t xml:space="preserve"> In particular</w:t>
      </w:r>
      <w:r w:rsidR="001D5225">
        <w:rPr>
          <w:lang w:val="en-GB"/>
        </w:rPr>
        <w:t xml:space="preserve">, when SSSG switching </w:t>
      </w:r>
      <w:r w:rsidR="00483BB6">
        <w:rPr>
          <w:lang w:val="en-GB"/>
        </w:rPr>
        <w:t xml:space="preserve">is also </w:t>
      </w:r>
      <w:r w:rsidR="00316ED9">
        <w:rPr>
          <w:lang w:val="en-GB"/>
        </w:rPr>
        <w:t>configured, the</w:t>
      </w:r>
      <w:r w:rsidR="00483BB6">
        <w:rPr>
          <w:lang w:val="en-GB"/>
        </w:rPr>
        <w:t xml:space="preserve"> application delay of SSSG switching may be used as a prox</w:t>
      </w:r>
      <w:r w:rsidR="008A5791">
        <w:rPr>
          <w:lang w:val="en-GB"/>
        </w:rPr>
        <w:t xml:space="preserve">y of the PDCCH processing delay. Also, to </w:t>
      </w:r>
      <w:r w:rsidR="00201A12">
        <w:rPr>
          <w:lang w:val="en-GB"/>
        </w:rPr>
        <w:t>prevent SSSG timer from expi</w:t>
      </w:r>
      <w:r w:rsidR="00862B17">
        <w:rPr>
          <w:lang w:val="en-GB"/>
        </w:rPr>
        <w:t>ring during a skipping duration, the skipping duration should not be larger than the SSSG timer.</w:t>
      </w:r>
    </w:p>
    <w:p w14:paraId="7FDA917C" w14:textId="48F9A296" w:rsidR="001B2E48" w:rsidRDefault="005C54B9" w:rsidP="00407BEC">
      <w:pPr>
        <w:pStyle w:val="Caption"/>
        <w:rPr>
          <w:lang w:val="en-GB"/>
        </w:rPr>
      </w:pPr>
      <w:bookmarkStart w:id="12" w:name="P_4"/>
      <w:r>
        <w:t xml:space="preserve">Proposal </w:t>
      </w:r>
      <w:fldSimple w:instr=" SEQ Proposal \* ARABIC ">
        <w:r w:rsidR="009B3177">
          <w:rPr>
            <w:noProof/>
          </w:rPr>
          <w:t>4</w:t>
        </w:r>
      </w:fldSimple>
      <w:r>
        <w:t xml:space="preserve">: </w:t>
      </w:r>
      <w:r w:rsidR="00EE443F">
        <w:t>The PDCCH skippin</w:t>
      </w:r>
      <w:r w:rsidR="0072656A">
        <w:t>g</w:t>
      </w:r>
      <w:r w:rsidR="00EE443F">
        <w:t xml:space="preserve"> duration </w:t>
      </w:r>
      <w:r w:rsidR="0072656A">
        <w:t xml:space="preserve">should be larger than the </w:t>
      </w:r>
      <w:r w:rsidR="006323E5">
        <w:t xml:space="preserve">application delay of SSSG switching and </w:t>
      </w:r>
      <w:r w:rsidR="002063ED">
        <w:t xml:space="preserve">no larger than the SSSG </w:t>
      </w:r>
      <w:r w:rsidR="00007A88">
        <w:t>timer value.</w:t>
      </w:r>
    </w:p>
    <w:bookmarkEnd w:id="12"/>
    <w:p w14:paraId="4F83ABB6" w14:textId="2CF82EEC" w:rsidR="001B2E48" w:rsidRDefault="00C24E18" w:rsidP="001B2E48">
      <w:pPr>
        <w:rPr>
          <w:lang w:val="en-GB"/>
        </w:rPr>
      </w:pPr>
      <w:r>
        <w:rPr>
          <w:lang w:val="en-GB"/>
        </w:rPr>
        <w:t xml:space="preserve">Another important issue from the last meeting </w:t>
      </w:r>
      <w:r w:rsidR="00774C6A">
        <w:rPr>
          <w:lang w:val="en-GB"/>
        </w:rPr>
        <w:t>is whether to support</w:t>
      </w:r>
      <w:r w:rsidR="00977A1B">
        <w:rPr>
          <w:lang w:val="en-GB"/>
        </w:rPr>
        <w:t xml:space="preserve"> an indication of </w:t>
      </w:r>
      <w:r w:rsidR="00071147">
        <w:rPr>
          <w:lang w:val="en-GB"/>
        </w:rPr>
        <w:t>‘skip current DRX’</w:t>
      </w:r>
      <w:r w:rsidR="00774C6A">
        <w:rPr>
          <w:lang w:val="en-GB"/>
        </w:rPr>
        <w:t>. In fact</w:t>
      </w:r>
      <w:r w:rsidR="00071147">
        <w:rPr>
          <w:lang w:val="en-GB"/>
        </w:rPr>
        <w:t xml:space="preserve">, </w:t>
      </w:r>
      <w:r w:rsidR="00774C6A">
        <w:rPr>
          <w:lang w:val="en-GB"/>
        </w:rPr>
        <w:t xml:space="preserve">the same issue </w:t>
      </w:r>
      <w:r w:rsidR="007D62CC">
        <w:rPr>
          <w:lang w:val="en-GB"/>
        </w:rPr>
        <w:t>w</w:t>
      </w:r>
      <w:r w:rsidR="00C2179E">
        <w:rPr>
          <w:lang w:val="en-GB"/>
        </w:rPr>
        <w:t>as discussed during Rel-16</w:t>
      </w:r>
      <w:r w:rsidR="007854C7">
        <w:rPr>
          <w:lang w:val="en-GB"/>
        </w:rPr>
        <w:t xml:space="preserve"> (TR 3</w:t>
      </w:r>
      <w:r w:rsidR="00A25647">
        <w:rPr>
          <w:lang w:val="en-GB"/>
        </w:rPr>
        <w:t>8</w:t>
      </w:r>
      <w:r w:rsidR="007854C7">
        <w:rPr>
          <w:lang w:val="en-GB"/>
        </w:rPr>
        <w:t xml:space="preserve">.840), but it was shown that the additional gain is marginal </w:t>
      </w:r>
      <w:r w:rsidR="002E52AE">
        <w:rPr>
          <w:lang w:val="en-GB"/>
        </w:rPr>
        <w:t>compared to the duplicated function</w:t>
      </w:r>
      <w:r w:rsidR="006B3AC3">
        <w:rPr>
          <w:lang w:val="en-GB"/>
        </w:rPr>
        <w:t xml:space="preserve"> performed by the DRX MAC CE command</w:t>
      </w:r>
      <w:r w:rsidR="00093917">
        <w:rPr>
          <w:lang w:val="en-GB"/>
        </w:rPr>
        <w:t>. Therefore, it seems unnecessary to repeat the same discussion.</w:t>
      </w:r>
    </w:p>
    <w:p w14:paraId="535FDF64" w14:textId="052DAF62" w:rsidR="00093917" w:rsidRDefault="00093917" w:rsidP="00093917">
      <w:pPr>
        <w:pStyle w:val="Caption"/>
      </w:pPr>
      <w:bookmarkStart w:id="13" w:name="P_5"/>
      <w:r>
        <w:t xml:space="preserve">Proposal </w:t>
      </w:r>
      <w:fldSimple w:instr=" SEQ Proposal \* ARABIC ">
        <w:r w:rsidR="009B3177">
          <w:rPr>
            <w:noProof/>
          </w:rPr>
          <w:t>5</w:t>
        </w:r>
      </w:fldSimple>
      <w:r>
        <w:t>: For PDCCH skipping, indication to skip the current DRX cycle, if DRX is configure</w:t>
      </w:r>
      <w:r w:rsidR="00E3454D">
        <w:t>d</w:t>
      </w:r>
      <w:r>
        <w:t>, is not supported.</w:t>
      </w:r>
    </w:p>
    <w:bookmarkEnd w:id="13"/>
    <w:p w14:paraId="062A41E9" w14:textId="4E483015" w:rsidR="00093917" w:rsidRPr="00407BEC" w:rsidRDefault="0072197B" w:rsidP="00093917">
      <w:pPr>
        <w:rPr>
          <w:shd w:val="pct15" w:color="auto" w:fill="FFFFFF"/>
        </w:rPr>
      </w:pPr>
      <w:r w:rsidRPr="005E3E20">
        <w:t xml:space="preserve">Lastly, it was discussed in the last meeting </w:t>
      </w:r>
      <w:r w:rsidR="00E8634F" w:rsidRPr="005E3E20">
        <w:t xml:space="preserve">whether the skipping duration should be configured per SSSG, when SSSGs are configured. </w:t>
      </w:r>
      <w:r w:rsidR="007A44DD">
        <w:t xml:space="preserve">As we discussed in Section </w:t>
      </w:r>
      <w:r w:rsidR="007A44DD">
        <w:fldChar w:fldCharType="begin"/>
      </w:r>
      <w:r w:rsidR="007A44DD">
        <w:instrText xml:space="preserve"> REF _Ref61550228 \r \h </w:instrText>
      </w:r>
      <w:r w:rsidR="007A44DD">
        <w:fldChar w:fldCharType="separate"/>
      </w:r>
      <w:r w:rsidR="009B3177">
        <w:t>2.1</w:t>
      </w:r>
      <w:r w:rsidR="007A44DD">
        <w:fldChar w:fldCharType="end"/>
      </w:r>
      <w:r w:rsidR="007A44DD">
        <w:t xml:space="preserve">, </w:t>
      </w:r>
      <w:r w:rsidR="00461EBE">
        <w:t xml:space="preserve">to maximize the </w:t>
      </w:r>
      <w:r w:rsidR="006153EB">
        <w:t xml:space="preserve">gain, </w:t>
      </w:r>
      <w:r w:rsidR="00047CA5">
        <w:t xml:space="preserve">PDCCH skipping would be </w:t>
      </w:r>
      <w:r w:rsidR="00656977">
        <w:t>predominantly</w:t>
      </w:r>
      <w:r w:rsidR="00461EBE">
        <w:t xml:space="preserve"> used </w:t>
      </w:r>
      <w:r w:rsidR="006153EB">
        <w:t xml:space="preserve">during </w:t>
      </w:r>
      <w:r w:rsidR="00047CA5">
        <w:t>the active mode (SSSG#1)</w:t>
      </w:r>
      <w:r w:rsidR="006153EB">
        <w:t xml:space="preserve">, </w:t>
      </w:r>
      <w:r w:rsidR="00205C86">
        <w:t>not during the standby mode (SSSG#</w:t>
      </w:r>
      <w:r w:rsidR="003E05B0">
        <w:t>0</w:t>
      </w:r>
      <w:r w:rsidR="00205C86">
        <w:t>)</w:t>
      </w:r>
      <w:r w:rsidR="009552FB">
        <w:t>.</w:t>
      </w:r>
      <w:r w:rsidR="00B72523">
        <w:t xml:space="preserve"> </w:t>
      </w:r>
      <w:r w:rsidR="00402266">
        <w:t>Also, since it was already agreed that the skipping duration</w:t>
      </w:r>
      <w:r w:rsidR="00446B38">
        <w:t xml:space="preserve"> configuration </w:t>
      </w:r>
      <w:r w:rsidR="00402266">
        <w:t xml:space="preserve">is per-BWP </w:t>
      </w:r>
      <w:r w:rsidR="00446B38">
        <w:t>when the SSSG is not configured</w:t>
      </w:r>
      <w:r w:rsidR="00F01885">
        <w:t xml:space="preserve">, adding a separate rule for the SSSG-configured case will </w:t>
      </w:r>
      <w:r w:rsidR="00526AC7">
        <w:t>make the RRC parameter design complicated.</w:t>
      </w:r>
      <w:r w:rsidR="005B3BC5">
        <w:t xml:space="preserve"> Thus, to keep the </w:t>
      </w:r>
      <w:r w:rsidR="00502496">
        <w:t xml:space="preserve">design consistency, </w:t>
      </w:r>
      <w:r w:rsidR="00205C86">
        <w:t xml:space="preserve">it is preferred to keep the configuration per BWP, </w:t>
      </w:r>
      <w:r w:rsidR="002554F7">
        <w:t xml:space="preserve">regardless of </w:t>
      </w:r>
      <w:r w:rsidR="00205C86">
        <w:t>whether the SSSGs are configured or not.</w:t>
      </w:r>
    </w:p>
    <w:p w14:paraId="02FD5809" w14:textId="20296A96" w:rsidR="00210367" w:rsidRPr="00216F6B" w:rsidRDefault="00BA5C02" w:rsidP="00407BEC">
      <w:pPr>
        <w:pStyle w:val="Caption"/>
      </w:pPr>
      <w:bookmarkStart w:id="14" w:name="P_6"/>
      <w:r>
        <w:t xml:space="preserve">Proposal </w:t>
      </w:r>
      <w:fldSimple w:instr=" SEQ Proposal \* ARABIC ">
        <w:r w:rsidR="009B3177">
          <w:rPr>
            <w:noProof/>
          </w:rPr>
          <w:t>6</w:t>
        </w:r>
      </w:fldSimple>
      <w:r>
        <w:t>:</w:t>
      </w:r>
      <w:r w:rsidR="00834B61">
        <w:t xml:space="preserve"> The PDCCH skipping duration is configured per BWP, regardless of whether SSSGs are configured.</w:t>
      </w:r>
    </w:p>
    <w:bookmarkEnd w:id="14"/>
    <w:p w14:paraId="124A84B7" w14:textId="77777777" w:rsidR="00C76342" w:rsidRPr="00D56A89" w:rsidRDefault="00C76342" w:rsidP="00407BEC"/>
    <w:p w14:paraId="5072752A" w14:textId="797183BB" w:rsidR="00391779" w:rsidRPr="00407BEC" w:rsidRDefault="00391779" w:rsidP="0027711B">
      <w:pPr>
        <w:pStyle w:val="Heading2"/>
        <w:rPr>
          <w:lang w:val="en-US"/>
        </w:rPr>
      </w:pPr>
      <w:bookmarkStart w:id="15" w:name="_Ref86950315"/>
      <w:r w:rsidRPr="00407BEC">
        <w:rPr>
          <w:lang w:val="en-US"/>
        </w:rPr>
        <w:t>Application delay</w:t>
      </w:r>
      <w:r w:rsidR="0027711B" w:rsidRPr="00407BEC">
        <w:rPr>
          <w:lang w:val="en-US"/>
        </w:rPr>
        <w:t xml:space="preserve"> of </w:t>
      </w:r>
      <w:r w:rsidR="002B5879" w:rsidRPr="00407BEC">
        <w:rPr>
          <w:lang w:val="en-US"/>
        </w:rPr>
        <w:t>power saving adaptation</w:t>
      </w:r>
      <w:bookmarkEnd w:id="15"/>
      <w:r w:rsidR="00F2570F">
        <w:rPr>
          <w:lang w:val="en-US"/>
        </w:rPr>
        <w:t xml:space="preserve"> and HARQ handling</w:t>
      </w:r>
    </w:p>
    <w:p w14:paraId="4D537B02" w14:textId="5052AFB5" w:rsidR="008070DC" w:rsidRDefault="008070DC" w:rsidP="009B4E94">
      <w:r>
        <w:t>In RAN1 #106-bis, the following agreement has been made in relation to the application delay:</w:t>
      </w:r>
    </w:p>
    <w:tbl>
      <w:tblPr>
        <w:tblStyle w:val="TableGrid"/>
        <w:tblW w:w="0" w:type="auto"/>
        <w:tblLook w:val="04A0" w:firstRow="1" w:lastRow="0" w:firstColumn="1" w:lastColumn="0" w:noHBand="0" w:noVBand="1"/>
      </w:tblPr>
      <w:tblGrid>
        <w:gridCol w:w="9962"/>
      </w:tblGrid>
      <w:tr w:rsidR="008070DC" w14:paraId="536DBA42" w14:textId="77777777" w:rsidTr="008070DC">
        <w:tc>
          <w:tcPr>
            <w:tcW w:w="9962" w:type="dxa"/>
          </w:tcPr>
          <w:p w14:paraId="1ADAA09F" w14:textId="77777777" w:rsidR="003875C5" w:rsidRPr="00407BEC" w:rsidRDefault="003875C5" w:rsidP="00407BEC">
            <w:pPr>
              <w:shd w:val="clear" w:color="auto" w:fill="FFFFFF"/>
              <w:spacing w:before="60" w:after="0" w:line="240" w:lineRule="auto"/>
              <w:rPr>
                <w:rFonts w:eastAsia="Microsoft YaHei UI"/>
                <w:color w:val="000000"/>
                <w:lang w:eastAsia="zh-CN"/>
              </w:rPr>
            </w:pPr>
            <w:r w:rsidRPr="00746CE0">
              <w:rPr>
                <w:rFonts w:eastAsia="Microsoft YaHei UI"/>
                <w:b/>
                <w:bCs/>
                <w:color w:val="000000"/>
                <w:shd w:val="clear" w:color="auto" w:fill="00FF00"/>
                <w:lang w:eastAsia="zh-CN"/>
              </w:rPr>
              <w:t>Agreement</w:t>
            </w:r>
          </w:p>
          <w:p w14:paraId="5050B672" w14:textId="77777777" w:rsidR="003875C5" w:rsidRPr="00407BEC" w:rsidRDefault="003875C5" w:rsidP="00407BEC">
            <w:pPr>
              <w:shd w:val="clear" w:color="auto" w:fill="FFFFFF"/>
              <w:spacing w:before="0" w:after="0" w:line="240" w:lineRule="auto"/>
              <w:rPr>
                <w:color w:val="000000"/>
                <w:lang w:eastAsia="zh-CN"/>
              </w:rPr>
            </w:pPr>
            <w:r w:rsidRPr="00746CE0">
              <w:rPr>
                <w:color w:val="000000"/>
                <w:lang w:eastAsia="zh-CN"/>
              </w:rPr>
              <w:t>The </w:t>
            </w:r>
            <w:r w:rsidRPr="00746CE0">
              <w:rPr>
                <w:color w:val="7030A0"/>
                <w:lang w:eastAsia="zh-CN"/>
              </w:rPr>
              <w:t>following </w:t>
            </w:r>
            <w:r w:rsidRPr="00746CE0">
              <w:rPr>
                <w:color w:val="000000"/>
                <w:lang w:eastAsia="zh-CN"/>
              </w:rPr>
              <w:t>application delay for a scheduling DCI based PDCCH monitoring adaptation indication </w:t>
            </w:r>
            <w:r w:rsidRPr="00746CE0">
              <w:rPr>
                <w:color w:val="7030A0"/>
                <w:lang w:eastAsia="zh-CN"/>
              </w:rPr>
              <w:t>can be considered</w:t>
            </w:r>
            <w:r w:rsidRPr="00746CE0">
              <w:rPr>
                <w:color w:val="000000"/>
                <w:lang w:eastAsia="zh-CN"/>
              </w:rPr>
              <w:t>,</w:t>
            </w:r>
          </w:p>
          <w:p w14:paraId="490D6A69" w14:textId="77777777" w:rsidR="00827160" w:rsidRDefault="003875C5" w:rsidP="00407BEC">
            <w:pPr>
              <w:pStyle w:val="ListParagraph"/>
              <w:numPr>
                <w:ilvl w:val="0"/>
                <w:numId w:val="37"/>
              </w:numPr>
              <w:shd w:val="clear" w:color="auto" w:fill="FFFFFF"/>
              <w:spacing w:before="0" w:line="240" w:lineRule="auto"/>
              <w:rPr>
                <w:color w:val="000000"/>
                <w:lang w:eastAsia="zh-CN"/>
              </w:rPr>
            </w:pPr>
            <w:r w:rsidRPr="00407BEC">
              <w:rPr>
                <w:color w:val="000000"/>
                <w:lang w:eastAsia="zh-CN"/>
              </w:rPr>
              <w:t>For PDCCH skipping,</w:t>
            </w:r>
          </w:p>
          <w:p w14:paraId="6FAF7086" w14:textId="77777777" w:rsidR="00827160" w:rsidRDefault="003875C5" w:rsidP="00407BEC">
            <w:pPr>
              <w:pStyle w:val="ListParagraph"/>
              <w:numPr>
                <w:ilvl w:val="1"/>
                <w:numId w:val="37"/>
              </w:numPr>
              <w:shd w:val="clear" w:color="auto" w:fill="FFFFFF"/>
              <w:spacing w:before="0" w:line="240" w:lineRule="auto"/>
              <w:rPr>
                <w:color w:val="000000"/>
                <w:lang w:eastAsia="zh-CN"/>
              </w:rPr>
            </w:pPr>
            <w:r w:rsidRPr="00407BEC">
              <w:rPr>
                <w:color w:val="000000"/>
                <w:lang w:eastAsia="zh-CN"/>
              </w:rPr>
              <w:t>Option b</w:t>
            </w:r>
          </w:p>
          <w:p w14:paraId="75B326D1" w14:textId="77777777" w:rsidR="00827160" w:rsidRDefault="003875C5" w:rsidP="00407BEC">
            <w:pPr>
              <w:pStyle w:val="ListParagraph"/>
              <w:numPr>
                <w:ilvl w:val="1"/>
                <w:numId w:val="37"/>
              </w:numPr>
              <w:shd w:val="clear" w:color="auto" w:fill="FFFFFF"/>
              <w:spacing w:before="0" w:line="240" w:lineRule="auto"/>
              <w:rPr>
                <w:color w:val="000000"/>
                <w:lang w:eastAsia="zh-CN"/>
              </w:rPr>
            </w:pPr>
            <w:r w:rsidRPr="00407BEC">
              <w:rPr>
                <w:color w:val="000000"/>
                <w:lang w:eastAsia="zh-CN"/>
              </w:rPr>
              <w:t>Option f</w:t>
            </w:r>
          </w:p>
          <w:p w14:paraId="48DA8CB0" w14:textId="77777777" w:rsidR="00827160"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407BEC">
              <w:rPr>
                <w:color w:val="000000"/>
                <w:lang w:eastAsia="zh-CN"/>
              </w:rPr>
              <w:t>Option d for downlink grant and Option c for uplink grant</w:t>
            </w:r>
          </w:p>
          <w:p w14:paraId="3F013449" w14:textId="77777777" w:rsidR="00827160"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 xml:space="preserve">Option </w:t>
            </w:r>
            <w:proofErr w:type="spellStart"/>
            <w:r w:rsidRPr="00746CE0">
              <w:rPr>
                <w:rFonts w:eastAsia="SimSun"/>
                <w:color w:val="000000"/>
                <w:szCs w:val="20"/>
                <w:lang w:eastAsia="zh-CN"/>
              </w:rPr>
              <w:t>i</w:t>
            </w:r>
            <w:proofErr w:type="spellEnd"/>
          </w:p>
          <w:p w14:paraId="298D55EC" w14:textId="77777777" w:rsidR="00827160"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548235"/>
                <w:szCs w:val="20"/>
                <w:lang w:eastAsia="zh-CN"/>
              </w:rPr>
              <w:t>Option j</w:t>
            </w:r>
          </w:p>
          <w:p w14:paraId="25C76794" w14:textId="77777777" w:rsidR="00827160"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Note: down-select </w:t>
            </w:r>
            <w:r w:rsidRPr="00746CE0">
              <w:rPr>
                <w:rFonts w:eastAsia="SimSun"/>
                <w:color w:val="548235"/>
                <w:szCs w:val="20"/>
                <w:lang w:eastAsia="zh-CN"/>
              </w:rPr>
              <w:t>based on</w:t>
            </w:r>
            <w:r w:rsidRPr="00746CE0">
              <w:rPr>
                <w:rFonts w:eastAsia="SimSun"/>
                <w:color w:val="000000"/>
                <w:szCs w:val="20"/>
                <w:lang w:eastAsia="zh-CN"/>
              </w:rPr>
              <w:t> the options in RAN1#107-E</w:t>
            </w:r>
          </w:p>
          <w:p w14:paraId="7F9BD0AB" w14:textId="77777777" w:rsidR="00827160" w:rsidRDefault="003875C5" w:rsidP="00407BEC">
            <w:pPr>
              <w:pStyle w:val="ListParagraph"/>
              <w:numPr>
                <w:ilvl w:val="0"/>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For SSSG switching,</w:t>
            </w:r>
          </w:p>
          <w:p w14:paraId="08E10FCF" w14:textId="77777777" w:rsidR="00827160"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407BEC">
              <w:rPr>
                <w:color w:val="000000"/>
                <w:lang w:eastAsia="zh-CN"/>
              </w:rPr>
              <w:t>Option a</w:t>
            </w:r>
          </w:p>
          <w:p w14:paraId="43B2D126" w14:textId="77777777" w:rsidR="00827160"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 xml:space="preserve">Option d for downlink </w:t>
            </w:r>
            <w:proofErr w:type="gramStart"/>
            <w:r w:rsidRPr="00746CE0">
              <w:rPr>
                <w:rFonts w:eastAsia="SimSun"/>
                <w:color w:val="000000"/>
                <w:szCs w:val="20"/>
                <w:lang w:eastAsia="zh-CN"/>
              </w:rPr>
              <w:t>grant  and</w:t>
            </w:r>
            <w:proofErr w:type="gramEnd"/>
            <w:r w:rsidRPr="00746CE0">
              <w:rPr>
                <w:rFonts w:eastAsia="SimSun"/>
                <w:color w:val="000000"/>
                <w:szCs w:val="20"/>
                <w:lang w:eastAsia="zh-CN"/>
              </w:rPr>
              <w:t xml:space="preserve"> Option c for uplink grant</w:t>
            </w:r>
          </w:p>
          <w:p w14:paraId="53AA31FF" w14:textId="77777777" w:rsidR="00827160"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Option h</w:t>
            </w:r>
          </w:p>
          <w:p w14:paraId="42F7B53B" w14:textId="77777777" w:rsidR="00827160"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548235"/>
                <w:szCs w:val="20"/>
                <w:lang w:eastAsia="zh-CN"/>
              </w:rPr>
              <w:t>Option b</w:t>
            </w:r>
          </w:p>
          <w:p w14:paraId="437C64D6" w14:textId="77777777" w:rsidR="00827160"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7030A0"/>
                <w:szCs w:val="20"/>
                <w:lang w:eastAsia="zh-CN"/>
              </w:rPr>
              <w:t>Option d for downlink grant and Option g for uplink grant</w:t>
            </w:r>
          </w:p>
          <w:p w14:paraId="17276D1C" w14:textId="77777777" w:rsidR="00827160"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Note: down-select </w:t>
            </w:r>
            <w:r w:rsidRPr="00746CE0">
              <w:rPr>
                <w:rFonts w:eastAsia="SimSun"/>
                <w:color w:val="548235"/>
                <w:szCs w:val="20"/>
                <w:lang w:eastAsia="zh-CN"/>
              </w:rPr>
              <w:t>based on</w:t>
            </w:r>
            <w:r w:rsidRPr="00746CE0">
              <w:rPr>
                <w:rFonts w:eastAsia="SimSun"/>
                <w:color w:val="000000"/>
                <w:szCs w:val="20"/>
                <w:lang w:eastAsia="zh-CN"/>
              </w:rPr>
              <w:t> the options in RAN1#107-E</w:t>
            </w:r>
          </w:p>
          <w:p w14:paraId="1C46D45B" w14:textId="77777777" w:rsidR="009115B4" w:rsidRDefault="003875C5" w:rsidP="00407BEC">
            <w:pPr>
              <w:pStyle w:val="ListParagraph"/>
              <w:numPr>
                <w:ilvl w:val="0"/>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The Options a </w:t>
            </w:r>
            <w:r w:rsidRPr="00407BEC">
              <w:rPr>
                <w:rFonts w:eastAsia="Yu Gothic Medium" w:hint="eastAsia"/>
                <w:color w:val="000000"/>
                <w:szCs w:val="20"/>
                <w:lang w:eastAsia="zh-CN"/>
              </w:rPr>
              <w:t>–</w:t>
            </w:r>
            <w:r w:rsidRPr="00746CE0">
              <w:rPr>
                <w:rFonts w:eastAsia="SimSun"/>
                <w:color w:val="000000"/>
                <w:szCs w:val="20"/>
                <w:lang w:eastAsia="zh-CN"/>
              </w:rPr>
              <w:t> j is defined as follows,</w:t>
            </w:r>
          </w:p>
          <w:p w14:paraId="6E16356D" w14:textId="77777777" w:rsidR="009115B4"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a</w:t>
            </w:r>
            <w:r w:rsidRPr="00746CE0">
              <w:rPr>
                <w:rFonts w:eastAsia="SimSun"/>
                <w:color w:val="000000"/>
                <w:szCs w:val="20"/>
                <w:lang w:eastAsia="zh-CN"/>
              </w:rPr>
              <w:t>: the application timelines provided in Table 10.4-1 in TS38.213 for search-space group switching for unlicensed band form is reused.</w:t>
            </w:r>
          </w:p>
          <w:p w14:paraId="1A62F43A" w14:textId="187FBBAA" w:rsidR="009115B4" w:rsidRDefault="00CA14A8" w:rsidP="00407BEC">
            <w:pPr>
              <w:pStyle w:val="ListParagraph"/>
              <w:numPr>
                <w:ilvl w:val="2"/>
                <w:numId w:val="37"/>
              </w:numPr>
              <w:shd w:val="clear" w:color="auto" w:fill="FFFFFF"/>
              <w:spacing w:before="0" w:line="240" w:lineRule="auto"/>
              <w:rPr>
                <w:rFonts w:eastAsia="SimSun"/>
                <w:color w:val="000000"/>
                <w:szCs w:val="20"/>
                <w:lang w:eastAsia="zh-CN"/>
              </w:rPr>
            </w:pPr>
            <m:oMath>
              <m:sSub>
                <m:sSubPr>
                  <m:ctrlPr>
                    <w:rPr>
                      <w:rFonts w:ascii="Cambria Math" w:eastAsia="SimSun" w:hAnsi="Cambria Math"/>
                      <w:i/>
                      <w:color w:val="000000"/>
                      <w:szCs w:val="20"/>
                      <w:lang w:eastAsia="zh-CN"/>
                    </w:rPr>
                  </m:ctrlPr>
                </m:sSubPr>
                <m:e>
                  <m:r>
                    <w:rPr>
                      <w:rFonts w:ascii="Cambria Math" w:eastAsia="SimSun" w:hAnsi="Cambria Math"/>
                      <w:color w:val="000000"/>
                      <w:szCs w:val="20"/>
                      <w:lang w:eastAsia="zh-CN"/>
                    </w:rPr>
                    <m:t>P</m:t>
                  </m:r>
                </m:e>
                <m:sub>
                  <m:r>
                    <w:rPr>
                      <w:rFonts w:ascii="Cambria Math" w:eastAsia="SimSun" w:hAnsi="Cambria Math"/>
                      <w:color w:val="000000"/>
                      <w:szCs w:val="20"/>
                      <w:lang w:eastAsia="zh-CN"/>
                    </w:rPr>
                    <m:t>switch</m:t>
                  </m:r>
                </m:sub>
              </m:sSub>
              <m:r>
                <w:rPr>
                  <w:rFonts w:ascii="Cambria Math" w:eastAsia="SimSun" w:hAnsi="Cambria Math"/>
                  <w:color w:val="000000"/>
                  <w:szCs w:val="20"/>
                  <w:lang w:eastAsia="zh-CN"/>
                </w:rPr>
                <m:t>=</m:t>
              </m:r>
              <m:d>
                <m:dPr>
                  <m:begChr m:val="["/>
                  <m:endChr m:val="]"/>
                  <m:ctrlPr>
                    <w:rPr>
                      <w:rFonts w:ascii="Cambria Math" w:eastAsia="SimSun" w:hAnsi="Cambria Math"/>
                      <w:i/>
                      <w:color w:val="000000"/>
                      <w:szCs w:val="20"/>
                      <w:lang w:eastAsia="zh-CN"/>
                    </w:rPr>
                  </m:ctrlPr>
                </m:dPr>
                <m:e>
                  <m:r>
                    <w:rPr>
                      <w:rFonts w:ascii="Cambria Math" w:eastAsia="SimSun" w:hAnsi="Cambria Math"/>
                      <w:color w:val="000000"/>
                      <w:szCs w:val="20"/>
                      <w:lang w:eastAsia="zh-CN"/>
                    </w:rPr>
                    <m:t>X</m:t>
                  </m:r>
                </m:e>
              </m:d>
            </m:oMath>
            <w:r w:rsidR="00936C3B">
              <w:rPr>
                <w:rFonts w:eastAsia="SimSun"/>
                <w:color w:val="000000"/>
                <w:szCs w:val="20"/>
                <w:lang w:eastAsia="zh-CN"/>
              </w:rPr>
              <w:t xml:space="preserve"> symbols </w:t>
            </w:r>
            <w:r w:rsidR="003875C5" w:rsidRPr="00746CE0">
              <w:rPr>
                <w:rFonts w:eastAsia="SimSun"/>
                <w:color w:val="000000"/>
                <w:szCs w:val="20"/>
                <w:lang w:eastAsia="zh-CN"/>
              </w:rPr>
              <w:t>for SCS configuration </w:t>
            </w:r>
            <m:oMath>
              <m:r>
                <w:rPr>
                  <w:rFonts w:ascii="Cambria Math" w:eastAsia="SimSun" w:hAnsi="Cambria Math"/>
                  <w:color w:val="000000"/>
                  <w:szCs w:val="20"/>
                  <w:lang w:eastAsia="zh-CN"/>
                </w:rPr>
                <m:t>μ=3</m:t>
              </m:r>
            </m:oMath>
            <w:r w:rsidR="003875C5" w:rsidRPr="00746CE0">
              <w:rPr>
                <w:rFonts w:eastAsia="SimSun"/>
                <w:color w:val="000000"/>
                <w:szCs w:val="20"/>
                <w:lang w:eastAsia="zh-CN"/>
              </w:rPr>
              <w:t>, FFS X = 25 or 39</w:t>
            </w:r>
          </w:p>
          <w:p w14:paraId="6B549895" w14:textId="77777777" w:rsidR="00793E10" w:rsidRPr="00407BEC" w:rsidRDefault="003875C5" w:rsidP="00407BEC">
            <w:pPr>
              <w:pStyle w:val="ListParagraph"/>
              <w:numPr>
                <w:ilvl w:val="2"/>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FFS: </w:t>
            </w:r>
            <m:oMath>
              <m:r>
                <w:rPr>
                  <w:rFonts w:ascii="Cambria Math" w:eastAsia="SimSun" w:hAnsi="Cambria Math"/>
                  <w:color w:val="000000"/>
                  <w:szCs w:val="20"/>
                  <w:lang w:eastAsia="zh-CN"/>
                </w:rPr>
                <m:t>μ=5, 6</m:t>
              </m:r>
            </m:oMath>
          </w:p>
          <w:p w14:paraId="37EBE8F8" w14:textId="77777777" w:rsidR="00793E10"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407BEC">
              <w:rPr>
                <w:color w:val="000000"/>
                <w:u w:val="single"/>
                <w:lang w:eastAsia="zh-CN"/>
              </w:rPr>
              <w:lastRenderedPageBreak/>
              <w:t>Option b</w:t>
            </w:r>
            <w:r w:rsidRPr="00407BEC">
              <w:rPr>
                <w:color w:val="000000"/>
                <w:lang w:eastAsia="zh-CN"/>
              </w:rPr>
              <w:t>:  the application delay needed for PDCCH processing for Rel-16 minimum application delay for K0min/K2min indication is reused/extended.</w:t>
            </w:r>
          </w:p>
          <w:p w14:paraId="3985A6D1" w14:textId="77777777" w:rsidR="00FE7896"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407BEC">
              <w:rPr>
                <w:color w:val="000000"/>
                <w:u w:val="single"/>
                <w:lang w:eastAsia="zh-CN"/>
              </w:rPr>
              <w:t>Option c</w:t>
            </w:r>
            <w:r w:rsidRPr="00407BEC">
              <w:rPr>
                <w:color w:val="000000"/>
                <w:lang w:eastAsia="zh-CN"/>
              </w:rPr>
              <w:t>: PDCCH monitoring adaptation command applies after PUSCH transmission if triggered by UL DCI</w:t>
            </w:r>
          </w:p>
          <w:p w14:paraId="7E66C30E" w14:textId="77777777" w:rsidR="00FE7896"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d</w:t>
            </w:r>
            <w:r w:rsidRPr="00746CE0">
              <w:rPr>
                <w:rFonts w:eastAsia="SimSun"/>
                <w:color w:val="000000"/>
                <w:szCs w:val="20"/>
                <w:lang w:eastAsia="zh-CN"/>
              </w:rPr>
              <w:t>: PDCCH monitoring adaptation command applies after HARQ-ACK transmission (or plus some margin for HARQ-ACK decoding).</w:t>
            </w:r>
          </w:p>
          <w:p w14:paraId="3F640761" w14:textId="77777777" w:rsidR="00FE7896"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e: </w:t>
            </w:r>
            <w:r w:rsidRPr="00746CE0">
              <w:rPr>
                <w:rFonts w:eastAsia="SimSun"/>
                <w:color w:val="000000"/>
                <w:szCs w:val="20"/>
                <w:lang w:eastAsia="zh-CN"/>
              </w:rPr>
              <w:t>after successfully decoding TB.</w:t>
            </w:r>
          </w:p>
          <w:p w14:paraId="5B7AEAEF" w14:textId="5CA56C26" w:rsidR="00FE7896"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f:</w:t>
            </w:r>
            <w:r w:rsidRPr="00746CE0">
              <w:rPr>
                <w:rFonts w:eastAsia="SimSun"/>
                <w:color w:val="000000"/>
                <w:szCs w:val="20"/>
                <w:lang w:eastAsia="zh-CN"/>
              </w:rPr>
              <w:t>  Application delay should be </w:t>
            </w:r>
            <w:r w:rsidRPr="00407BEC">
              <w:rPr>
                <w:rFonts w:eastAsia="Yu Gothic Medium" w:hint="eastAsia"/>
                <w:color w:val="000000"/>
                <w:szCs w:val="20"/>
                <w:lang w:eastAsia="zh-CN"/>
              </w:rPr>
              <w:t>“</w:t>
            </w:r>
            <w:r w:rsidRPr="00746CE0">
              <w:rPr>
                <w:rFonts w:eastAsia="SimSun"/>
                <w:color w:val="000000"/>
                <w:szCs w:val="20"/>
                <w:lang w:eastAsia="zh-CN"/>
              </w:rPr>
              <w:t>ZERO</w:t>
            </w:r>
            <w:r w:rsidRPr="00407BEC">
              <w:rPr>
                <w:rFonts w:eastAsia="Yu Gothic Medium" w:hint="eastAsia"/>
                <w:color w:val="000000"/>
                <w:szCs w:val="20"/>
                <w:lang w:eastAsia="zh-CN"/>
              </w:rPr>
              <w:t>”</w:t>
            </w:r>
            <w:r w:rsidRPr="00746CE0">
              <w:rPr>
                <w:rFonts w:eastAsia="SimSun"/>
                <w:color w:val="000000"/>
                <w:szCs w:val="20"/>
                <w:lang w:eastAsia="zh-CN"/>
              </w:rPr>
              <w:t> for PDCCH monitoring adaptation. PDCCH monitoring adaptation would be applied after UE receive the additional PDCCH monitoring adaptation control signaling bit(s) in DCI</w:t>
            </w:r>
          </w:p>
          <w:p w14:paraId="15739ABD" w14:textId="77777777" w:rsidR="00FE7896"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g</w:t>
            </w:r>
            <w:r w:rsidRPr="00746CE0">
              <w:rPr>
                <w:rFonts w:eastAsia="SimSun"/>
                <w:color w:val="000000"/>
                <w:szCs w:val="20"/>
                <w:lang w:eastAsia="zh-CN"/>
              </w:rPr>
              <w:t>:  Application delay(s) are configured via RRC signaling</w:t>
            </w:r>
          </w:p>
          <w:p w14:paraId="4B0E77E0" w14:textId="77777777" w:rsidR="00FE7896"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h</w:t>
            </w:r>
            <w:r w:rsidRPr="00746CE0">
              <w:rPr>
                <w:rFonts w:eastAsia="SimSun"/>
                <w:color w:val="000000"/>
                <w:szCs w:val="20"/>
                <w:lang w:eastAsia="zh-CN"/>
              </w:rPr>
              <w:t xml:space="preserve">:  Application delay applies after </w:t>
            </w:r>
            <w:proofErr w:type="spellStart"/>
            <w:r w:rsidRPr="00746CE0">
              <w:rPr>
                <w:rFonts w:eastAsia="SimSun"/>
                <w:color w:val="000000"/>
                <w:szCs w:val="20"/>
                <w:lang w:eastAsia="zh-CN"/>
              </w:rPr>
              <w:t>drx-RetransmissionTimerUL</w:t>
            </w:r>
            <w:proofErr w:type="spellEnd"/>
            <w:r w:rsidRPr="00746CE0">
              <w:rPr>
                <w:rFonts w:eastAsia="SimSun"/>
                <w:color w:val="000000"/>
                <w:szCs w:val="20"/>
                <w:lang w:eastAsia="zh-CN"/>
              </w:rPr>
              <w:t xml:space="preserve"> expires</w:t>
            </w:r>
          </w:p>
          <w:p w14:paraId="2E8A648E" w14:textId="77777777" w:rsidR="00FE7896"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000000"/>
                <w:szCs w:val="20"/>
                <w:u w:val="single"/>
                <w:lang w:eastAsia="zh-CN"/>
              </w:rPr>
              <w:t>Option i</w:t>
            </w:r>
            <w:r w:rsidRPr="00746CE0">
              <w:rPr>
                <w:rFonts w:eastAsia="SimSun"/>
                <w:color w:val="000000"/>
                <w:szCs w:val="20"/>
                <w:lang w:eastAsia="zh-CN"/>
              </w:rPr>
              <w:t>: Leave up to implementation</w:t>
            </w:r>
          </w:p>
          <w:p w14:paraId="1BCF4B60" w14:textId="2B11811B" w:rsidR="00FE7896"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548235"/>
                <w:szCs w:val="20"/>
                <w:u w:val="single"/>
                <w:lang w:eastAsia="zh-CN"/>
              </w:rPr>
              <w:t>Option j</w:t>
            </w:r>
            <w:r w:rsidRPr="00746CE0">
              <w:rPr>
                <w:rFonts w:eastAsia="SimSun"/>
                <w:color w:val="548235"/>
                <w:szCs w:val="20"/>
                <w:lang w:eastAsia="zh-CN"/>
              </w:rPr>
              <w:t>: UE applies the skipping immediately (e.g.</w:t>
            </w:r>
            <w:r w:rsidR="00FE7896">
              <w:rPr>
                <w:rFonts w:eastAsia="SimSun"/>
                <w:color w:val="548235"/>
                <w:szCs w:val="20"/>
                <w:lang w:eastAsia="zh-CN"/>
              </w:rPr>
              <w:t>,</w:t>
            </w:r>
            <w:r w:rsidRPr="00746CE0">
              <w:rPr>
                <w:rFonts w:eastAsia="SimSun"/>
                <w:color w:val="548235"/>
                <w:szCs w:val="20"/>
                <w:lang w:eastAsia="zh-CN"/>
              </w:rPr>
              <w:t xml:space="preserve"> next symbol/slot) after the UE receives the indication in DL assignment. If the UE fails to decode the associated PDSCH and transmits a NACK, skipping is canceled in the slots after the NACK transmission. Option g (application delay configured via RRC signaling) is used for uplink grant. If RRC signaling is not provided, UE applies the skipping immediately (e.g.</w:t>
            </w:r>
            <w:r w:rsidR="00FE7896">
              <w:rPr>
                <w:rFonts w:eastAsia="SimSun"/>
                <w:color w:val="548235"/>
                <w:szCs w:val="20"/>
                <w:lang w:eastAsia="zh-CN"/>
              </w:rPr>
              <w:t>,</w:t>
            </w:r>
            <w:r w:rsidRPr="00746CE0">
              <w:rPr>
                <w:rFonts w:eastAsia="SimSun"/>
                <w:color w:val="548235"/>
                <w:szCs w:val="20"/>
                <w:lang w:eastAsia="zh-CN"/>
              </w:rPr>
              <w:t xml:space="preserve"> next symbol/slot) after the UE receives the indication in UL grant.</w:t>
            </w:r>
          </w:p>
          <w:p w14:paraId="1EB25C4E" w14:textId="77777777" w:rsidR="00FE7896" w:rsidRPr="00407BEC" w:rsidRDefault="003875C5" w:rsidP="00407BEC">
            <w:pPr>
              <w:pStyle w:val="ListParagraph"/>
              <w:numPr>
                <w:ilvl w:val="1"/>
                <w:numId w:val="37"/>
              </w:numPr>
              <w:shd w:val="clear" w:color="auto" w:fill="FFFFFF"/>
              <w:spacing w:before="0" w:line="240" w:lineRule="auto"/>
              <w:rPr>
                <w:rFonts w:eastAsia="SimSun"/>
                <w:color w:val="000000"/>
                <w:szCs w:val="20"/>
                <w:lang w:eastAsia="zh-CN"/>
              </w:rPr>
            </w:pPr>
            <w:r w:rsidRPr="00746CE0">
              <w:rPr>
                <w:rFonts w:eastAsia="SimSun"/>
                <w:color w:val="548235"/>
                <w:szCs w:val="20"/>
                <w:lang w:eastAsia="zh-CN"/>
              </w:rPr>
              <w:t>Other options not precluded.</w:t>
            </w:r>
          </w:p>
          <w:p w14:paraId="351C7D74" w14:textId="77777777" w:rsidR="00FE7896" w:rsidRDefault="003875C5" w:rsidP="00407BEC">
            <w:pPr>
              <w:pStyle w:val="ListParagraph"/>
              <w:numPr>
                <w:ilvl w:val="0"/>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FFS reference points for the application delay,</w:t>
            </w:r>
          </w:p>
          <w:p w14:paraId="36B5C0D2" w14:textId="77777777" w:rsidR="00FE7896" w:rsidRDefault="003875C5" w:rsidP="00407BEC">
            <w:pPr>
              <w:pStyle w:val="ListParagraph"/>
              <w:numPr>
                <w:ilvl w:val="0"/>
                <w:numId w:val="37"/>
              </w:numPr>
              <w:shd w:val="clear" w:color="auto" w:fill="FFFFFF"/>
              <w:spacing w:before="0" w:line="240" w:lineRule="auto"/>
              <w:rPr>
                <w:rFonts w:eastAsia="SimSun"/>
                <w:color w:val="000000"/>
                <w:szCs w:val="20"/>
                <w:lang w:eastAsia="zh-CN"/>
              </w:rPr>
            </w:pPr>
            <w:r w:rsidRPr="00746CE0">
              <w:rPr>
                <w:rFonts w:eastAsia="SimSun"/>
                <w:color w:val="000000"/>
                <w:szCs w:val="20"/>
                <w:lang w:eastAsia="zh-CN"/>
              </w:rPr>
              <w:t>FFS whether the same or different and how application delay for PDCCH monitoring adaptation indicated by DCI and timer expiration</w:t>
            </w:r>
          </w:p>
          <w:p w14:paraId="78905083" w14:textId="24FD28D8" w:rsidR="008070DC" w:rsidRDefault="003875C5" w:rsidP="00407BEC">
            <w:pPr>
              <w:pStyle w:val="ListParagraph"/>
              <w:numPr>
                <w:ilvl w:val="0"/>
                <w:numId w:val="37"/>
              </w:numPr>
              <w:shd w:val="clear" w:color="auto" w:fill="FFFFFF"/>
              <w:spacing w:after="120"/>
              <w:ind w:left="418" w:hanging="418"/>
            </w:pPr>
            <w:r w:rsidRPr="00746CE0">
              <w:rPr>
                <w:rFonts w:eastAsia="SimSun"/>
                <w:color w:val="000000"/>
                <w:szCs w:val="20"/>
                <w:lang w:eastAsia="zh-CN"/>
              </w:rPr>
              <w:t>FFS non-scheduling DCI if supported</w:t>
            </w:r>
          </w:p>
        </w:tc>
      </w:tr>
    </w:tbl>
    <w:p w14:paraId="7E5FEAB7" w14:textId="09A30069" w:rsidR="002F3199" w:rsidRPr="00D56A89" w:rsidRDefault="007A5789" w:rsidP="00407BEC">
      <w:pPr>
        <w:spacing w:before="120"/>
      </w:pPr>
      <w:r w:rsidRPr="00C61C39">
        <w:lastRenderedPageBreak/>
        <w:t xml:space="preserve">Once the power saving adaptation is </w:t>
      </w:r>
      <w:r w:rsidR="00A32DAF" w:rsidRPr="00FB54A1">
        <w:t>indicated</w:t>
      </w:r>
      <w:r w:rsidRPr="00C818A9">
        <w:t xml:space="preserve">, either explicitly or implicitly, </w:t>
      </w:r>
      <w:r w:rsidR="00CE0AFA" w:rsidRPr="00D56A89">
        <w:t>a time margin</w:t>
      </w:r>
      <w:r w:rsidR="005358A8" w:rsidRPr="00D56A89">
        <w:t>,</w:t>
      </w:r>
      <w:r w:rsidR="00CE0AFA" w:rsidRPr="00D56A89">
        <w:t xml:space="preserve"> from the triggering instance to the </w:t>
      </w:r>
      <w:r w:rsidR="00C9523D" w:rsidRPr="00D56A89">
        <w:t>actual application of the power saving adaptation</w:t>
      </w:r>
      <w:r w:rsidR="005358A8" w:rsidRPr="00D56A89">
        <w:t>,</w:t>
      </w:r>
      <w:r w:rsidR="00C9523D" w:rsidRPr="00D56A89">
        <w:t xml:space="preserve"> is required. </w:t>
      </w:r>
      <w:r w:rsidR="004F53E4" w:rsidRPr="00D56A89">
        <w:t>The margin, i.e., a</w:t>
      </w:r>
      <w:r w:rsidR="002F3199" w:rsidRPr="00D56A89">
        <w:t>n application delay</w:t>
      </w:r>
      <w:r w:rsidR="007F56A5" w:rsidRPr="00D56A89">
        <w:t xml:space="preserve">, is needed </w:t>
      </w:r>
      <w:r w:rsidR="005E0E6F" w:rsidRPr="00D56A89">
        <w:t xml:space="preserve">for a UE </w:t>
      </w:r>
      <w:r w:rsidR="006A7737" w:rsidRPr="00D56A89">
        <w:t>to process</w:t>
      </w:r>
      <w:r w:rsidR="000F7A33" w:rsidRPr="00D56A89">
        <w:t xml:space="preserve"> DCI, i</w:t>
      </w:r>
      <w:r w:rsidR="006A7737" w:rsidRPr="00D56A89">
        <w:t>f</w:t>
      </w:r>
      <w:r w:rsidR="000F7A33" w:rsidRPr="00D56A89">
        <w:t xml:space="preserve"> the adaptation is </w:t>
      </w:r>
      <w:r w:rsidR="00BA6430" w:rsidRPr="00D56A89">
        <w:t>indicated</w:t>
      </w:r>
      <w:r w:rsidR="000F7A33" w:rsidRPr="00D56A89">
        <w:t xml:space="preserve"> by </w:t>
      </w:r>
      <w:r w:rsidR="008604AF" w:rsidRPr="00D56A89">
        <w:t>the</w:t>
      </w:r>
      <w:r w:rsidR="000F7A33" w:rsidRPr="00D56A89">
        <w:t xml:space="preserve"> DCI, </w:t>
      </w:r>
      <w:r w:rsidR="00F87BAC" w:rsidRPr="00D56A89">
        <w:t xml:space="preserve">or </w:t>
      </w:r>
      <w:r w:rsidR="000F7A33" w:rsidRPr="00D56A89">
        <w:t xml:space="preserve">to </w:t>
      </w:r>
      <w:r w:rsidR="005E0E6F" w:rsidRPr="00D56A89">
        <w:t xml:space="preserve">reconfigure </w:t>
      </w:r>
      <w:r w:rsidR="00F87BAC" w:rsidRPr="00D56A89">
        <w:t xml:space="preserve">UE’s </w:t>
      </w:r>
      <w:r w:rsidR="00A32DAF" w:rsidRPr="00D56A89">
        <w:t>processing</w:t>
      </w:r>
      <w:r w:rsidR="00162EF5" w:rsidRPr="00D56A89">
        <w:t xml:space="preserve"> blocks</w:t>
      </w:r>
      <w:r w:rsidR="00A32DAF" w:rsidRPr="00D56A89">
        <w:t xml:space="preserve"> </w:t>
      </w:r>
      <w:r w:rsidR="00D400C1" w:rsidRPr="00D56A89">
        <w:t xml:space="preserve">and modes </w:t>
      </w:r>
      <w:r w:rsidR="00A32DAF" w:rsidRPr="00D56A89">
        <w:t>according to the indication</w:t>
      </w:r>
      <w:r w:rsidR="00162EF5" w:rsidRPr="00D56A89">
        <w:t>.</w:t>
      </w:r>
      <w:r w:rsidR="0075299C" w:rsidRPr="00D56A89">
        <w:t xml:space="preserve"> </w:t>
      </w:r>
      <w:r w:rsidR="00326987" w:rsidRPr="00D56A89">
        <w:t>Different types of application delays have w</w:t>
      </w:r>
      <w:r w:rsidR="00F73926" w:rsidRPr="00D56A89">
        <w:t xml:space="preserve">idely </w:t>
      </w:r>
      <w:r w:rsidR="00326987" w:rsidRPr="00D56A89">
        <w:t>been adopted i</w:t>
      </w:r>
      <w:r w:rsidR="0075299C" w:rsidRPr="00D56A89">
        <w:t>n Rel-15 and Rel-16</w:t>
      </w:r>
      <w:r w:rsidR="00326987" w:rsidRPr="00D56A89">
        <w:t>.</w:t>
      </w:r>
      <w:r w:rsidR="00F73926" w:rsidRPr="00D56A89">
        <w:t xml:space="preserve"> For example, in Rel-16, </w:t>
      </w:r>
      <w:r w:rsidR="003566F4" w:rsidRPr="00D56A89">
        <w:t xml:space="preserve">the </w:t>
      </w:r>
      <w:r w:rsidR="003D4480" w:rsidRPr="00D56A89">
        <w:t xml:space="preserve">application delay </w:t>
      </w:r>
      <w:r w:rsidR="005358A8" w:rsidRPr="00D56A89">
        <w:t>of minimum scheduling offset restriction</w:t>
      </w:r>
      <w:r w:rsidR="00ED596B" w:rsidRPr="00D56A89">
        <w:t xml:space="preserve"> is determined by a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787F9D" w:rsidRPr="00C61C39">
        <w:t xml:space="preserve"> parameter, which is </w:t>
      </w:r>
      <w:r w:rsidR="00870E04" w:rsidRPr="00FB54A1">
        <w:t xml:space="preserve">provided </w:t>
      </w:r>
      <w:r w:rsidR="008D14CD" w:rsidRPr="00C818A9">
        <w:t xml:space="preserve">in </w:t>
      </w:r>
      <w:r w:rsidR="00295534" w:rsidRPr="00D56A89">
        <w:t xml:space="preserve">Table 5.3.1-1 </w:t>
      </w:r>
      <w:r w:rsidR="00A75B88" w:rsidRPr="00D56A89">
        <w:t xml:space="preserve">in </w:t>
      </w:r>
      <w:r w:rsidR="006D6782" w:rsidRPr="00D56A89">
        <w:t>TS</w:t>
      </w:r>
      <w:r w:rsidR="00B33637" w:rsidRPr="00D56A89">
        <w:t xml:space="preserve"> 38.214 for different numerologies. </w:t>
      </w:r>
      <w:r w:rsidR="003566F4" w:rsidRPr="00D56A89">
        <w:t xml:space="preserve">Similarly, for Rel-16 SSSG switching, </w:t>
      </w:r>
      <w:r w:rsidR="00635C46" w:rsidRPr="00D56A89">
        <w:t>the application</w:t>
      </w:r>
      <w:r w:rsidR="00165698" w:rsidRPr="00D56A89">
        <w:t xml:space="preserve"> delay,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E40345" w:rsidRPr="00C61C39">
        <w:t xml:space="preserve">, is given by a higher layer parameter </w:t>
      </w:r>
      <w:proofErr w:type="spellStart"/>
      <w:r w:rsidR="00E40345" w:rsidRPr="00FB54A1">
        <w:rPr>
          <w:i/>
          <w:lang w:eastAsia="zh-CN"/>
        </w:rPr>
        <w:t>searchSpaceSwitchDelay</w:t>
      </w:r>
      <w:proofErr w:type="spellEnd"/>
      <w:r w:rsidR="00E40345" w:rsidRPr="00C818A9">
        <w:t xml:space="preserve">, where </w:t>
      </w:r>
      <w:r w:rsidR="00814C2E" w:rsidRPr="00D56A89">
        <w:t xml:space="preserve">the minimum value </w:t>
      </w:r>
      <w:r w:rsidR="00116308" w:rsidRPr="00D56A89">
        <w:t xml:space="preserve">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116308" w:rsidRPr="00C61C39">
        <w:t xml:space="preserve"> is </w:t>
      </w:r>
      <w:r w:rsidR="00F50E09" w:rsidRPr="00FB54A1">
        <w:t>provided in Table 10.4-1 in TS 38.213 for different numerologies and UE processing capabilities.</w:t>
      </w:r>
    </w:p>
    <w:p w14:paraId="3A9CF261" w14:textId="770A59B8" w:rsidR="00C87300" w:rsidRDefault="00C47358" w:rsidP="009B4E94">
      <w:r w:rsidRPr="00D56A89">
        <w:t xml:space="preserve">For SSSG switching, </w:t>
      </w:r>
      <w:r w:rsidR="002475A2" w:rsidRPr="00D56A89">
        <w:t xml:space="preserve">the </w:t>
      </w:r>
      <w:r w:rsidR="00D90627" w:rsidRPr="00D56A89">
        <w:t>existing Rel-16 design of SSSG switching could largely be leveraged</w:t>
      </w:r>
      <w:r w:rsidR="00D40DDE">
        <w:t xml:space="preserve"> to accommo</w:t>
      </w:r>
      <w:r w:rsidR="004040F2">
        <w:t>date the DCI processing and reconfiguration delay</w:t>
      </w:r>
      <w:r w:rsidR="00D90627" w:rsidRPr="00D56A89">
        <w:t xml:space="preserve">. </w:t>
      </w:r>
      <w:r w:rsidR="00F0411A" w:rsidRPr="00D56A89">
        <w:t xml:space="preserve">That is, the application delay </w:t>
      </w:r>
      <w:r w:rsidR="00E42489" w:rsidRPr="00D56A89">
        <w:t>can be made configurable</w:t>
      </w:r>
      <w:r w:rsidR="00F0411A" w:rsidRPr="00D56A89">
        <w:t xml:space="preserve"> </w:t>
      </w:r>
      <w:r w:rsidR="000D787F" w:rsidRPr="00D56A89">
        <w:t>by higher layer signaling, while the configured value fu</w:t>
      </w:r>
      <w:r w:rsidR="00E42489" w:rsidRPr="00D56A89">
        <w:t>lfills the minimum value requirement</w:t>
      </w:r>
      <w:r w:rsidR="00D842D4" w:rsidRPr="00D56A89">
        <w:t xml:space="preserve">, </w:t>
      </w:r>
      <w:r w:rsidR="0065335A" w:rsidRPr="00D56A89">
        <w:t>as provided in Table 10.4-1 in TS 38.213,</w:t>
      </w:r>
      <w:r w:rsidR="00E42489" w:rsidRPr="00D56A89">
        <w:t xml:space="preserve"> depending </w:t>
      </w:r>
      <w:r w:rsidR="005068BA" w:rsidRPr="00D56A89">
        <w:t xml:space="preserve">on </w:t>
      </w:r>
      <w:r w:rsidR="00E42489" w:rsidRPr="00D56A89">
        <w:t>the numerology and UE processing capabilit</w:t>
      </w:r>
      <w:r w:rsidR="005068BA" w:rsidRPr="00D56A89">
        <w:t>y</w:t>
      </w:r>
      <w:r w:rsidR="00E42489" w:rsidRPr="00D56A89">
        <w:t xml:space="preserve">. </w:t>
      </w:r>
    </w:p>
    <w:p w14:paraId="1929CFE2" w14:textId="3B834494" w:rsidR="008C4929" w:rsidRDefault="00C87300" w:rsidP="009B4E94">
      <w:r w:rsidRPr="00C818A9">
        <w:t xml:space="preserve">On the other hand, for </w:t>
      </w:r>
      <w:r w:rsidRPr="00D56A89">
        <w:t>PDCCH skipping, zero delay may be assumed since no reconfiguration of processing blocks would be needed for the PDCCH skipping function. Note that, even if the nominal application delay is zero, the actual application of PDCCH skipping may be delayed due to UE’s DCI processing time.</w:t>
      </w:r>
      <w:r w:rsidR="00710357">
        <w:t xml:space="preserve"> Further</w:t>
      </w:r>
      <w:r w:rsidR="00A507E0">
        <w:t>more</w:t>
      </w:r>
      <w:r w:rsidR="008B61E0">
        <w:t xml:space="preserve">, </w:t>
      </w:r>
      <w:r w:rsidR="00441EFE">
        <w:t xml:space="preserve">to maximize the </w:t>
      </w:r>
      <w:r w:rsidR="00976979">
        <w:t xml:space="preserve">PDCCH </w:t>
      </w:r>
      <w:r w:rsidR="00441EFE">
        <w:t>skipping opp</w:t>
      </w:r>
      <w:r w:rsidR="00976979">
        <w:t xml:space="preserve">ortunities, </w:t>
      </w:r>
      <w:r w:rsidR="008B61E0">
        <w:t xml:space="preserve">the </w:t>
      </w:r>
      <w:r w:rsidR="00EC415E">
        <w:t xml:space="preserve">zero </w:t>
      </w:r>
      <w:r w:rsidR="008B61E0">
        <w:t xml:space="preserve">delay </w:t>
      </w:r>
      <w:r w:rsidR="004C24B4">
        <w:t xml:space="preserve">should not depend </w:t>
      </w:r>
      <w:r w:rsidR="008B61E0">
        <w:t xml:space="preserve">on the HARQ status </w:t>
      </w:r>
      <w:r w:rsidR="00441EFE">
        <w:t>of the UE.</w:t>
      </w:r>
      <w:r w:rsidR="00723E12">
        <w:t xml:space="preserve"> That is, </w:t>
      </w:r>
      <w:r w:rsidR="002709A4">
        <w:t xml:space="preserve">if </w:t>
      </w:r>
      <w:r w:rsidR="007671BF">
        <w:t xml:space="preserve">the </w:t>
      </w:r>
      <w:r w:rsidR="002709A4">
        <w:t>UE</w:t>
      </w:r>
      <w:r w:rsidR="007F6310">
        <w:t xml:space="preserve"> </w:t>
      </w:r>
      <w:r w:rsidR="00135B3A">
        <w:t>ha</w:t>
      </w:r>
      <w:r w:rsidR="00EB2BA4">
        <w:t>s</w:t>
      </w:r>
      <w:r w:rsidR="00135B3A">
        <w:t xml:space="preserve"> to</w:t>
      </w:r>
      <w:r w:rsidR="002709A4">
        <w:t xml:space="preserve"> cancels PDCCH skipping </w:t>
      </w:r>
      <w:r w:rsidR="0088514D">
        <w:t>by transmitting a NACK</w:t>
      </w:r>
      <w:r w:rsidR="00135B3A">
        <w:t xml:space="preserve"> (i.e., Option </w:t>
      </w:r>
      <w:r w:rsidR="005F0027">
        <w:t>j)</w:t>
      </w:r>
      <w:r w:rsidR="00F64E7F">
        <w:t xml:space="preserve">, </w:t>
      </w:r>
      <w:r w:rsidR="008C4929">
        <w:t xml:space="preserve">the overall PDCCH </w:t>
      </w:r>
      <w:r w:rsidR="00533495">
        <w:t>skipping,</w:t>
      </w:r>
      <w:r w:rsidR="008C4929">
        <w:t xml:space="preserve"> and sleep opportunities </w:t>
      </w:r>
      <w:r w:rsidR="008F1308">
        <w:t>shrink</w:t>
      </w:r>
      <w:r w:rsidR="00533495">
        <w:t xml:space="preserve">. Also, since only </w:t>
      </w:r>
      <w:r w:rsidR="00324E60">
        <w:t>a</w:t>
      </w:r>
      <w:r w:rsidR="003B568C">
        <w:t xml:space="preserve"> HARQ retransmission needs to be </w:t>
      </w:r>
      <w:r w:rsidR="00E96426">
        <w:t>received</w:t>
      </w:r>
      <w:r w:rsidR="003B568C">
        <w:t xml:space="preserve"> </w:t>
      </w:r>
      <w:r w:rsidR="003678B6">
        <w:t>and no other new traffic would be expected during the indicated skip duration, cancel</w:t>
      </w:r>
      <w:r w:rsidR="00A332AD">
        <w:t xml:space="preserve">ling skip and turning back to normal PDCCH monitoring </w:t>
      </w:r>
      <w:r w:rsidR="00714CA5">
        <w:t xml:space="preserve">seems </w:t>
      </w:r>
      <w:r w:rsidR="00331F7C">
        <w:t>excessive</w:t>
      </w:r>
      <w:r w:rsidR="00A332AD">
        <w:t xml:space="preserve">. </w:t>
      </w:r>
      <w:r w:rsidR="00B7733F">
        <w:t>Th</w:t>
      </w:r>
      <w:r w:rsidR="007B5B8E">
        <w:t>erefore, similar to the existing HARQ retransmission handling</w:t>
      </w:r>
      <w:r w:rsidR="00227B13">
        <w:t xml:space="preserve"> mechanism</w:t>
      </w:r>
      <w:r w:rsidR="007B5B8E">
        <w:t xml:space="preserve"> </w:t>
      </w:r>
      <w:r w:rsidR="00227B13">
        <w:t>during</w:t>
      </w:r>
      <w:r w:rsidR="007B5B8E">
        <w:t xml:space="preserve"> </w:t>
      </w:r>
      <w:r w:rsidR="00676BE2">
        <w:t xml:space="preserve">the </w:t>
      </w:r>
      <w:r w:rsidR="007B5B8E">
        <w:t>DRX</w:t>
      </w:r>
      <w:r w:rsidR="00227B13">
        <w:t xml:space="preserve"> </w:t>
      </w:r>
      <w:r w:rsidR="007B5B8E">
        <w:t>operation</w:t>
      </w:r>
      <w:r w:rsidR="00227B13">
        <w:t xml:space="preserve">, discontinuous </w:t>
      </w:r>
      <w:r w:rsidR="00513C3F">
        <w:t>PDCCH monitoring by RTT and Re</w:t>
      </w:r>
      <w:r w:rsidR="00BA436B">
        <w:t>t</w:t>
      </w:r>
      <w:r w:rsidR="00513C3F">
        <w:t>ransmission timers</w:t>
      </w:r>
      <w:r w:rsidR="000F284F">
        <w:t xml:space="preserve">, shown in </w:t>
      </w:r>
      <w:r w:rsidR="000F284F">
        <w:fldChar w:fldCharType="begin"/>
      </w:r>
      <w:r w:rsidR="000F284F">
        <w:instrText xml:space="preserve"> REF _Ref86955954 \h </w:instrText>
      </w:r>
      <w:r w:rsidR="000F284F">
        <w:fldChar w:fldCharType="separate"/>
      </w:r>
      <w:r w:rsidR="009B3177" w:rsidRPr="00D56A89">
        <w:t xml:space="preserve">Figure </w:t>
      </w:r>
      <w:r w:rsidR="009B3177">
        <w:rPr>
          <w:noProof/>
        </w:rPr>
        <w:t>6</w:t>
      </w:r>
      <w:r w:rsidR="000F284F">
        <w:fldChar w:fldCharType="end"/>
      </w:r>
      <w:r w:rsidR="000F284F">
        <w:t>,</w:t>
      </w:r>
      <w:r w:rsidR="00513C3F">
        <w:t xml:space="preserve"> </w:t>
      </w:r>
      <w:r w:rsidR="00901207">
        <w:t>would be</w:t>
      </w:r>
      <w:r w:rsidR="00BA436B">
        <w:t xml:space="preserve"> sufficient.</w:t>
      </w:r>
    </w:p>
    <w:p w14:paraId="148528A4" w14:textId="01C8F6CC" w:rsidR="002F3199" w:rsidRPr="00D56A89" w:rsidRDefault="00571450" w:rsidP="009B4E94">
      <w:r w:rsidRPr="00D56A89">
        <w:t xml:space="preserve">Additionally, to </w:t>
      </w:r>
      <w:r w:rsidR="00203E07" w:rsidRPr="00D56A89">
        <w:t xml:space="preserve">more efficiently </w:t>
      </w:r>
      <w:r w:rsidRPr="00D56A89">
        <w:t xml:space="preserve">support </w:t>
      </w:r>
      <w:r w:rsidR="00904F1D" w:rsidRPr="00D56A89">
        <w:t xml:space="preserve">the </w:t>
      </w:r>
      <w:r w:rsidR="00F050DB" w:rsidRPr="00D56A89">
        <w:t>PDCCH monitoring adaptation</w:t>
      </w:r>
      <w:r w:rsidR="00904F1D" w:rsidRPr="00D56A89">
        <w:t xml:space="preserve"> in different situations</w:t>
      </w:r>
      <w:r w:rsidR="00203E07" w:rsidRPr="00D56A89">
        <w:t xml:space="preserve">, </w:t>
      </w:r>
      <w:r w:rsidR="00EF0191" w:rsidRPr="00D56A89">
        <w:t xml:space="preserve">the application delay </w:t>
      </w:r>
      <w:r w:rsidR="005276FD" w:rsidRPr="00D56A89">
        <w:t xml:space="preserve">may be </w:t>
      </w:r>
      <w:r w:rsidR="00A153C3" w:rsidRPr="00D56A89">
        <w:t>diversified depending on the scenarios:</w:t>
      </w:r>
    </w:p>
    <w:p w14:paraId="0257652C" w14:textId="0C8D5C1F" w:rsidR="003114DC" w:rsidRPr="00D56A89" w:rsidRDefault="00E602D9" w:rsidP="00C74311">
      <w:pPr>
        <w:pStyle w:val="ListParagraph"/>
        <w:numPr>
          <w:ilvl w:val="0"/>
          <w:numId w:val="23"/>
        </w:numPr>
        <w:spacing w:after="120"/>
      </w:pPr>
      <w:r w:rsidRPr="00D56A89">
        <w:t xml:space="preserve">The application delay may depend on </w:t>
      </w:r>
      <w:r w:rsidR="00EC6CF7" w:rsidRPr="00D56A89">
        <w:t>a</w:t>
      </w:r>
      <w:r w:rsidRPr="00D56A89">
        <w:t xml:space="preserve"> triggering mechani</w:t>
      </w:r>
      <w:r w:rsidR="00EC6CF7" w:rsidRPr="00D56A89">
        <w:t xml:space="preserve">sm of the PDCCH monitoring adaptation. For </w:t>
      </w:r>
      <w:r w:rsidR="0026422D" w:rsidRPr="00D56A89">
        <w:t xml:space="preserve">explicit indication by DCI, the UE needs </w:t>
      </w:r>
      <w:r w:rsidR="00562485" w:rsidRPr="00D56A89">
        <w:t xml:space="preserve">both </w:t>
      </w:r>
      <w:r w:rsidR="0026422D" w:rsidRPr="00D56A89">
        <w:t xml:space="preserve">DCI processing </w:t>
      </w:r>
      <w:r w:rsidR="00562485" w:rsidRPr="00D56A89">
        <w:t>and reconfiguration delays</w:t>
      </w:r>
      <w:r w:rsidR="0026422D" w:rsidRPr="00D56A89">
        <w:t xml:space="preserve">. On the other hand, for </w:t>
      </w:r>
      <w:r w:rsidR="00562485" w:rsidRPr="00D56A89">
        <w:t>implicit indication by a timer, only the reconfiguration delay</w:t>
      </w:r>
      <w:r w:rsidR="005864B8" w:rsidRPr="00D56A89">
        <w:t xml:space="preserve"> is needed</w:t>
      </w:r>
      <w:r w:rsidR="00562485" w:rsidRPr="00D56A89">
        <w:t>.</w:t>
      </w:r>
    </w:p>
    <w:p w14:paraId="55E5E5A2" w14:textId="115E06F6" w:rsidR="003114DC" w:rsidRPr="00D56A89" w:rsidRDefault="003114DC" w:rsidP="00C74311">
      <w:pPr>
        <w:pStyle w:val="ListParagraph"/>
        <w:numPr>
          <w:ilvl w:val="0"/>
          <w:numId w:val="23"/>
        </w:numPr>
        <w:spacing w:after="120"/>
      </w:pPr>
      <w:r w:rsidRPr="00D56A89">
        <w:t xml:space="preserve">If two or more DCI-based </w:t>
      </w:r>
      <w:r w:rsidR="00C07D96" w:rsidRPr="00D56A89">
        <w:t xml:space="preserve">power saving adaptation schemes are jointly configured, </w:t>
      </w:r>
      <w:r w:rsidR="00D46709" w:rsidRPr="00D56A89">
        <w:t xml:space="preserve">the application delay may be </w:t>
      </w:r>
      <w:r w:rsidR="00963AF8" w:rsidRPr="00D56A89">
        <w:t xml:space="preserve">modified from the case when only a single DCI-based power saving adaptation scheme is configured. For example, Rel-16 minimum scheduling offset restriction may be jointly configured with Rel-17 PDCCH monitoring adaptation. </w:t>
      </w:r>
      <w:r w:rsidR="002D08E6" w:rsidRPr="00D56A89">
        <w:lastRenderedPageBreak/>
        <w:t xml:space="preserve">Since </w:t>
      </w:r>
      <w:r w:rsidR="004B612D" w:rsidRPr="00D56A89">
        <w:t xml:space="preserve">the DCI processing </w:t>
      </w:r>
      <w:r w:rsidR="00A171C2" w:rsidRPr="00D56A89">
        <w:t>timeline could</w:t>
      </w:r>
      <w:r w:rsidR="00D8498F" w:rsidRPr="00D56A89">
        <w:t xml:space="preserve"> be </w:t>
      </w:r>
      <w:r w:rsidR="00A171C2" w:rsidRPr="00D56A89">
        <w:t xml:space="preserve">relaxed due to </w:t>
      </w:r>
      <w:r w:rsidR="00ED59F7" w:rsidRPr="00D56A89">
        <w:t xml:space="preserve">the configuration of the minimum scheduling offset restriction, the application delay of </w:t>
      </w:r>
      <w:r w:rsidR="00045A15" w:rsidRPr="00D56A89">
        <w:t>the PDCCH monitoring adaptation would also be increased.</w:t>
      </w:r>
    </w:p>
    <w:p w14:paraId="5F3DC67C" w14:textId="3D4443A3" w:rsidR="00982C92" w:rsidRPr="00C818A9" w:rsidRDefault="004B3329" w:rsidP="00982C92">
      <w:r w:rsidRPr="00D56A89">
        <w:t>Based on th</w:t>
      </w:r>
      <w:r w:rsidR="00E73E83" w:rsidRPr="00D56A89">
        <w:t xml:space="preserve">ese principles, an example of the application delay </w:t>
      </w:r>
      <w:r w:rsidR="00167DA1" w:rsidRPr="00D56A89">
        <w:t xml:space="preserve">of the PDCCH monitoring adaptation is shown </w:t>
      </w:r>
      <w:r w:rsidR="001D4445" w:rsidRPr="00D56A89">
        <w:t>i</w:t>
      </w:r>
      <w:r w:rsidR="00982C92" w:rsidRPr="00D56A89">
        <w:t xml:space="preserve">n </w:t>
      </w:r>
      <w:r w:rsidR="00982C92" w:rsidRPr="00FB54A1">
        <w:fldChar w:fldCharType="begin"/>
      </w:r>
      <w:r w:rsidR="00982C92" w:rsidRPr="00D56A89">
        <w:instrText xml:space="preserve"> REF _Ref78979408 \h </w:instrText>
      </w:r>
      <w:r w:rsidR="00982C92" w:rsidRPr="00FB54A1">
        <w:fldChar w:fldCharType="separate"/>
      </w:r>
      <w:r w:rsidR="009B3177" w:rsidRPr="00D56A89">
        <w:t xml:space="preserve">Table </w:t>
      </w:r>
      <w:r w:rsidR="009B3177">
        <w:rPr>
          <w:noProof/>
        </w:rPr>
        <w:t>1</w:t>
      </w:r>
      <w:r w:rsidR="00982C92" w:rsidRPr="00FB54A1">
        <w:fldChar w:fldCharType="end"/>
      </w:r>
      <w:r w:rsidR="00167DA1" w:rsidRPr="00C61C39">
        <w:t>.</w:t>
      </w:r>
      <w:r w:rsidR="00541F99" w:rsidRPr="00FB54A1">
        <w:t xml:space="preserve"> </w:t>
      </w:r>
    </w:p>
    <w:p w14:paraId="0D33977D" w14:textId="1E0CF210" w:rsidR="0041776B" w:rsidRPr="00D56A89" w:rsidRDefault="0041776B" w:rsidP="0041776B">
      <w:pPr>
        <w:pStyle w:val="Caption"/>
        <w:spacing w:after="0"/>
      </w:pPr>
      <w:bookmarkStart w:id="16" w:name="P_7"/>
      <w:r w:rsidRPr="00D56A89">
        <w:t xml:space="preserve">Proposal </w:t>
      </w:r>
      <w:r w:rsidRPr="00FB54A1">
        <w:fldChar w:fldCharType="begin"/>
      </w:r>
      <w:r w:rsidRPr="00D56A89">
        <w:instrText xml:space="preserve"> SEQ Proposal \* ARABIC </w:instrText>
      </w:r>
      <w:r w:rsidRPr="00FB54A1">
        <w:fldChar w:fldCharType="separate"/>
      </w:r>
      <w:r w:rsidR="009B3177">
        <w:rPr>
          <w:noProof/>
        </w:rPr>
        <w:t>7</w:t>
      </w:r>
      <w:r w:rsidRPr="00FB54A1">
        <w:rPr>
          <w:noProof/>
        </w:rPr>
        <w:fldChar w:fldCharType="end"/>
      </w:r>
      <w:r w:rsidRPr="00C61C39">
        <w:t xml:space="preserve">: For the application delay of PDCCH monitoring adaptation, </w:t>
      </w:r>
    </w:p>
    <w:p w14:paraId="2BC3B4E1" w14:textId="77777777" w:rsidR="00816E6E" w:rsidRDefault="0041776B" w:rsidP="0041776B">
      <w:pPr>
        <w:pStyle w:val="ListParagraph"/>
        <w:numPr>
          <w:ilvl w:val="0"/>
          <w:numId w:val="22"/>
        </w:numPr>
        <w:rPr>
          <w:b/>
          <w:bCs/>
        </w:rPr>
      </w:pPr>
      <w:r>
        <w:rPr>
          <w:b/>
          <w:bCs/>
        </w:rPr>
        <w:t>SSSG switching:</w:t>
      </w:r>
    </w:p>
    <w:p w14:paraId="31607EA0" w14:textId="78E27E03" w:rsidR="00A62837" w:rsidRDefault="00A3744D" w:rsidP="00816E6E">
      <w:pPr>
        <w:pStyle w:val="ListParagraph"/>
        <w:numPr>
          <w:ilvl w:val="1"/>
          <w:numId w:val="22"/>
        </w:numPr>
        <w:rPr>
          <w:b/>
          <w:bCs/>
        </w:rPr>
      </w:pPr>
      <w:r>
        <w:rPr>
          <w:b/>
          <w:bCs/>
        </w:rPr>
        <w:t>Option a</w:t>
      </w:r>
      <w:r w:rsidR="00A62837">
        <w:rPr>
          <w:b/>
          <w:bCs/>
        </w:rPr>
        <w:t>, if m</w:t>
      </w:r>
      <w:r w:rsidR="00A62837" w:rsidRPr="00407BEC">
        <w:rPr>
          <w:b/>
          <w:bCs/>
        </w:rPr>
        <w:t>inimum scheduling offset restriction is not configured</w:t>
      </w:r>
      <w:r w:rsidR="008763B6">
        <w:rPr>
          <w:b/>
          <w:bCs/>
        </w:rPr>
        <w:t>,</w:t>
      </w:r>
    </w:p>
    <w:p w14:paraId="425E8F6D" w14:textId="249A1110" w:rsidR="0041776B" w:rsidRDefault="008763B6" w:rsidP="00816E6E">
      <w:pPr>
        <w:pStyle w:val="ListParagraph"/>
        <w:numPr>
          <w:ilvl w:val="1"/>
          <w:numId w:val="22"/>
        </w:numPr>
        <w:rPr>
          <w:b/>
          <w:bCs/>
        </w:rPr>
      </w:pPr>
      <w:proofErr w:type="gramStart"/>
      <w:r>
        <w:rPr>
          <w:b/>
          <w:bCs/>
        </w:rPr>
        <w:t>Max{</w:t>
      </w:r>
      <w:proofErr w:type="gramEnd"/>
      <w:r>
        <w:rPr>
          <w:b/>
          <w:bCs/>
        </w:rPr>
        <w:t xml:space="preserve">Option a, </w:t>
      </w:r>
      <w:r w:rsidR="00A3744D">
        <w:rPr>
          <w:b/>
          <w:bCs/>
        </w:rPr>
        <w:t>Option b</w:t>
      </w:r>
      <w:r>
        <w:rPr>
          <w:b/>
          <w:bCs/>
        </w:rPr>
        <w:t>}, otherwise.</w:t>
      </w:r>
    </w:p>
    <w:p w14:paraId="458D66F5" w14:textId="42C7AF88" w:rsidR="008763B6" w:rsidRDefault="008763B6" w:rsidP="008763B6">
      <w:pPr>
        <w:pStyle w:val="ListParagraph"/>
        <w:numPr>
          <w:ilvl w:val="0"/>
          <w:numId w:val="22"/>
        </w:numPr>
        <w:rPr>
          <w:b/>
          <w:bCs/>
        </w:rPr>
      </w:pPr>
      <w:r>
        <w:rPr>
          <w:b/>
          <w:bCs/>
        </w:rPr>
        <w:t xml:space="preserve">PDCCH skipping: Option </w:t>
      </w:r>
      <w:r w:rsidR="006D447A">
        <w:rPr>
          <w:b/>
          <w:bCs/>
        </w:rPr>
        <w:t>f</w:t>
      </w:r>
    </w:p>
    <w:p w14:paraId="7C904703" w14:textId="514C3DEF" w:rsidR="008763B6" w:rsidRDefault="007F265D" w:rsidP="00407BEC">
      <w:pPr>
        <w:pStyle w:val="ListParagraph"/>
        <w:numPr>
          <w:ilvl w:val="1"/>
          <w:numId w:val="22"/>
        </w:numPr>
        <w:rPr>
          <w:b/>
          <w:bCs/>
        </w:rPr>
      </w:pPr>
      <w:r>
        <w:rPr>
          <w:b/>
          <w:bCs/>
        </w:rPr>
        <w:t xml:space="preserve">DL/UL </w:t>
      </w:r>
      <w:r w:rsidR="00CC7EA3">
        <w:rPr>
          <w:b/>
          <w:bCs/>
        </w:rPr>
        <w:t xml:space="preserve">HARQ retransmission </w:t>
      </w:r>
      <w:r>
        <w:rPr>
          <w:b/>
          <w:bCs/>
        </w:rPr>
        <w:t xml:space="preserve">during the skipping duration </w:t>
      </w:r>
      <w:r w:rsidR="00876F05">
        <w:rPr>
          <w:b/>
          <w:bCs/>
        </w:rPr>
        <w:t xml:space="preserve">is handled by </w:t>
      </w:r>
      <w:r>
        <w:rPr>
          <w:b/>
          <w:bCs/>
        </w:rPr>
        <w:t>RTT/ReTx timers.</w:t>
      </w:r>
    </w:p>
    <w:bookmarkEnd w:id="16"/>
    <w:p w14:paraId="2CC07A43" w14:textId="77777777" w:rsidR="00562485" w:rsidRPr="00D56A89" w:rsidRDefault="00562485" w:rsidP="00562485"/>
    <w:p w14:paraId="380DD83B" w14:textId="24075DFB" w:rsidR="004F4184" w:rsidRPr="00D56A89" w:rsidRDefault="004F4184" w:rsidP="00624891">
      <w:pPr>
        <w:pStyle w:val="Caption"/>
        <w:jc w:val="center"/>
      </w:pPr>
      <w:bookmarkStart w:id="17" w:name="_Ref78979408"/>
      <w:r w:rsidRPr="00D56A89">
        <w:t xml:space="preserve">Table </w:t>
      </w:r>
      <w:r w:rsidR="00002C66" w:rsidRPr="00FB54A1">
        <w:fldChar w:fldCharType="begin"/>
      </w:r>
      <w:r w:rsidR="00002C66" w:rsidRPr="00D56A89">
        <w:instrText xml:space="preserve"> SEQ Table \* ARABIC </w:instrText>
      </w:r>
      <w:r w:rsidR="00002C66" w:rsidRPr="00FB54A1">
        <w:fldChar w:fldCharType="separate"/>
      </w:r>
      <w:r w:rsidR="009B3177">
        <w:rPr>
          <w:noProof/>
        </w:rPr>
        <w:t>1</w:t>
      </w:r>
      <w:r w:rsidR="00002C66" w:rsidRPr="00FB54A1">
        <w:rPr>
          <w:noProof/>
        </w:rPr>
        <w:fldChar w:fldCharType="end"/>
      </w:r>
      <w:bookmarkEnd w:id="17"/>
      <w:r w:rsidRPr="00C61C39">
        <w:t xml:space="preserve">: </w:t>
      </w:r>
      <w:r w:rsidR="005F437B" w:rsidRPr="00FB54A1">
        <w:t>Application dela</w:t>
      </w:r>
      <w:r w:rsidR="005F437B" w:rsidRPr="00C818A9">
        <w:t>y</w:t>
      </w:r>
      <w:r w:rsidR="00607C24" w:rsidRPr="00D56A89">
        <w:t xml:space="preserve"> of PDCCH monitoring adaptation</w:t>
      </w:r>
    </w:p>
    <w:tbl>
      <w:tblPr>
        <w:tblStyle w:val="TableGrid"/>
        <w:tblW w:w="0" w:type="auto"/>
        <w:tblLayout w:type="fixed"/>
        <w:tblLook w:val="04A0" w:firstRow="1" w:lastRow="0" w:firstColumn="1" w:lastColumn="0" w:noHBand="0" w:noVBand="1"/>
      </w:tblPr>
      <w:tblGrid>
        <w:gridCol w:w="2785"/>
        <w:gridCol w:w="2196"/>
        <w:gridCol w:w="2490"/>
        <w:gridCol w:w="2491"/>
      </w:tblGrid>
      <w:tr w:rsidR="00216592" w:rsidRPr="00D56A89" w14:paraId="02472997" w14:textId="64D21BA6" w:rsidTr="004E3C98">
        <w:tc>
          <w:tcPr>
            <w:tcW w:w="4981" w:type="dxa"/>
            <w:gridSpan w:val="2"/>
            <w:shd w:val="clear" w:color="auto" w:fill="D9D9D9" w:themeFill="background1" w:themeFillShade="D9"/>
            <w:vAlign w:val="center"/>
          </w:tcPr>
          <w:p w14:paraId="6755301D" w14:textId="63541651" w:rsidR="00216592" w:rsidRPr="00D56A89" w:rsidRDefault="00216592" w:rsidP="004E3C98">
            <w:pPr>
              <w:spacing w:before="60" w:after="60" w:line="240" w:lineRule="auto"/>
              <w:jc w:val="center"/>
            </w:pPr>
            <w:r w:rsidRPr="00D56A89">
              <w:t xml:space="preserve">Switching between </w:t>
            </w:r>
            <w:r w:rsidR="004F5CD9" w:rsidRPr="00D56A89">
              <w:t xml:space="preserve">two </w:t>
            </w:r>
            <w:r w:rsidRPr="00D56A89">
              <w:t>SSSGs</w:t>
            </w:r>
          </w:p>
        </w:tc>
        <w:tc>
          <w:tcPr>
            <w:tcW w:w="4981" w:type="dxa"/>
            <w:gridSpan w:val="2"/>
            <w:shd w:val="clear" w:color="auto" w:fill="D9D9D9" w:themeFill="background1" w:themeFillShade="D9"/>
            <w:vAlign w:val="center"/>
          </w:tcPr>
          <w:p w14:paraId="7F34ABFF" w14:textId="71B21293" w:rsidR="00216592" w:rsidRPr="00D56A89" w:rsidRDefault="00CF12DF" w:rsidP="004E3C98">
            <w:pPr>
              <w:spacing w:before="60" w:after="60" w:line="240" w:lineRule="auto"/>
              <w:jc w:val="center"/>
            </w:pPr>
            <w:r w:rsidRPr="00D56A89">
              <w:t>PDCCH skipping</w:t>
            </w:r>
          </w:p>
        </w:tc>
      </w:tr>
      <w:tr w:rsidR="00216592" w:rsidRPr="00D56A89" w14:paraId="41ACFC15" w14:textId="77777777" w:rsidTr="004E3C98">
        <w:trPr>
          <w:trHeight w:val="98"/>
        </w:trPr>
        <w:tc>
          <w:tcPr>
            <w:tcW w:w="2785" w:type="dxa"/>
            <w:shd w:val="clear" w:color="auto" w:fill="D9D9D9" w:themeFill="background1" w:themeFillShade="D9"/>
            <w:vAlign w:val="center"/>
          </w:tcPr>
          <w:p w14:paraId="3C4523E9" w14:textId="24B221FC" w:rsidR="00216592" w:rsidRPr="00D56A89" w:rsidRDefault="00216592" w:rsidP="004E3C98">
            <w:pPr>
              <w:spacing w:before="60" w:after="60" w:line="240" w:lineRule="auto"/>
              <w:jc w:val="center"/>
            </w:pPr>
            <w:r w:rsidRPr="00D56A89">
              <w:t>Explicit (DCI)</w:t>
            </w:r>
          </w:p>
        </w:tc>
        <w:tc>
          <w:tcPr>
            <w:tcW w:w="2196" w:type="dxa"/>
            <w:shd w:val="clear" w:color="auto" w:fill="D9D9D9" w:themeFill="background1" w:themeFillShade="D9"/>
            <w:vAlign w:val="center"/>
          </w:tcPr>
          <w:p w14:paraId="437F7244" w14:textId="00047BCD" w:rsidR="00216592" w:rsidRPr="00D56A89" w:rsidRDefault="00216592" w:rsidP="004E3C98">
            <w:pPr>
              <w:spacing w:before="60" w:after="60" w:line="240" w:lineRule="auto"/>
              <w:jc w:val="center"/>
            </w:pPr>
            <w:r w:rsidRPr="00D56A89">
              <w:t>Implicit (timer)</w:t>
            </w:r>
          </w:p>
        </w:tc>
        <w:tc>
          <w:tcPr>
            <w:tcW w:w="2490" w:type="dxa"/>
            <w:shd w:val="clear" w:color="auto" w:fill="D9D9D9" w:themeFill="background1" w:themeFillShade="D9"/>
            <w:vAlign w:val="center"/>
          </w:tcPr>
          <w:p w14:paraId="0B4F85A1" w14:textId="3D119B62" w:rsidR="00216592" w:rsidRPr="00D56A89" w:rsidRDefault="00216592" w:rsidP="004E3C98">
            <w:pPr>
              <w:spacing w:before="60" w:after="60" w:line="240" w:lineRule="auto"/>
              <w:jc w:val="center"/>
            </w:pPr>
            <w:r w:rsidRPr="00D56A89">
              <w:t>Explicit (DCI)</w:t>
            </w:r>
          </w:p>
        </w:tc>
        <w:tc>
          <w:tcPr>
            <w:tcW w:w="2491" w:type="dxa"/>
            <w:shd w:val="clear" w:color="auto" w:fill="D9D9D9" w:themeFill="background1" w:themeFillShade="D9"/>
            <w:vAlign w:val="center"/>
          </w:tcPr>
          <w:p w14:paraId="04C62CB0" w14:textId="4FE28712" w:rsidR="00216592" w:rsidRPr="00D56A89" w:rsidRDefault="00216592" w:rsidP="004E3C98">
            <w:pPr>
              <w:spacing w:before="60" w:after="60" w:line="240" w:lineRule="auto"/>
              <w:jc w:val="center"/>
            </w:pPr>
            <w:r w:rsidRPr="00D56A89">
              <w:t>Implicit (timer</w:t>
            </w:r>
            <w:r w:rsidR="003959F9" w:rsidRPr="00D56A89">
              <w:t>)</w:t>
            </w:r>
          </w:p>
        </w:tc>
      </w:tr>
      <w:tr w:rsidR="00216592" w:rsidRPr="00D56A89" w14:paraId="6113D7D0" w14:textId="77777777" w:rsidTr="003959F9">
        <w:tc>
          <w:tcPr>
            <w:tcW w:w="2785" w:type="dxa"/>
            <w:vAlign w:val="center"/>
          </w:tcPr>
          <w:p w14:paraId="27BBFD06" w14:textId="50FCF8F8" w:rsidR="00216592" w:rsidRPr="00D56A89" w:rsidRDefault="00CA14A8" w:rsidP="004E3C98">
            <w:pPr>
              <w:spacing w:before="60" w:after="60" w:line="240" w:lineRule="auto"/>
              <w:jc w:val="center"/>
            </w:pP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323A46" w:rsidRPr="00C61C39">
              <w:rPr>
                <w:vertAlign w:val="superscript"/>
              </w:rPr>
              <w:t>Note1</w:t>
            </w:r>
            <w:r w:rsidR="00323A46" w:rsidRPr="00FB54A1">
              <w:t xml:space="preserve"> </w:t>
            </w:r>
            <w:r w:rsidR="00452028" w:rsidRPr="00C818A9">
              <w:t>or</w:t>
            </w:r>
          </w:p>
          <w:p w14:paraId="2E17E0F1" w14:textId="7B321EB4" w:rsidR="00216592" w:rsidRPr="00C818A9" w:rsidRDefault="00CA14A8" w:rsidP="004E3C98">
            <w:pPr>
              <w:spacing w:before="60" w:after="60" w:line="240" w:lineRule="auto"/>
              <w:jc w:val="center"/>
            </w:pP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0minOld</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μ</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switch</m:t>
                          </m:r>
                        </m:sub>
                      </m:sSub>
                    </m:e>
                  </m:d>
                </m:e>
              </m:func>
            </m:oMath>
            <w:r w:rsidR="00216592" w:rsidRPr="00C61C39">
              <w:rPr>
                <w:vertAlign w:val="superscript"/>
              </w:rPr>
              <w:t xml:space="preserve">Note </w:t>
            </w:r>
            <w:r w:rsidR="00452028" w:rsidRPr="00FB54A1">
              <w:rPr>
                <w:vertAlign w:val="superscript"/>
              </w:rPr>
              <w:t>2</w:t>
            </w:r>
          </w:p>
        </w:tc>
        <w:tc>
          <w:tcPr>
            <w:tcW w:w="2196" w:type="dxa"/>
            <w:vAlign w:val="center"/>
          </w:tcPr>
          <w:p w14:paraId="651D4E3F" w14:textId="3BB36157" w:rsidR="00216592" w:rsidRPr="00C61C39" w:rsidRDefault="00CA14A8" w:rsidP="004E3C98">
            <w:pPr>
              <w:spacing w:before="60" w:after="60" w:line="240" w:lineRule="auto"/>
              <w:jc w:val="center"/>
            </w:pPr>
            <m:oMathPara>
              <m:oMath>
                <m:sSub>
                  <m:sSubPr>
                    <m:ctrlPr>
                      <w:rPr>
                        <w:rFonts w:ascii="Cambria Math" w:hAnsi="Cambria Math"/>
                        <w:i/>
                      </w:rPr>
                    </m:ctrlPr>
                  </m:sSubPr>
                  <m:e>
                    <m:r>
                      <w:rPr>
                        <w:rFonts w:ascii="Cambria Math" w:hAnsi="Cambria Math"/>
                      </w:rPr>
                      <m:t>P</m:t>
                    </m:r>
                  </m:e>
                  <m:sub>
                    <m:r>
                      <w:rPr>
                        <w:rFonts w:ascii="Cambria Math" w:hAnsi="Cambria Math"/>
                      </w:rPr>
                      <m:t>switch</m:t>
                    </m:r>
                  </m:sub>
                </m:sSub>
              </m:oMath>
            </m:oMathPara>
          </w:p>
        </w:tc>
        <w:tc>
          <w:tcPr>
            <w:tcW w:w="2490" w:type="dxa"/>
            <w:vAlign w:val="center"/>
          </w:tcPr>
          <w:p w14:paraId="304FB8C7" w14:textId="6BAA15E1" w:rsidR="00216592" w:rsidRPr="00C818A9" w:rsidRDefault="00216592" w:rsidP="004E3C98">
            <w:pPr>
              <w:spacing w:before="60" w:after="60" w:line="240" w:lineRule="auto"/>
              <w:jc w:val="center"/>
            </w:pPr>
            <w:r w:rsidRPr="00FB54A1">
              <w:t>0</w:t>
            </w:r>
          </w:p>
        </w:tc>
        <w:tc>
          <w:tcPr>
            <w:tcW w:w="2491" w:type="dxa"/>
            <w:vAlign w:val="center"/>
          </w:tcPr>
          <w:p w14:paraId="7D7087BA" w14:textId="77163951" w:rsidR="00216592" w:rsidRPr="00D56A89" w:rsidRDefault="00216592" w:rsidP="004E3C98">
            <w:pPr>
              <w:spacing w:before="60" w:after="60" w:line="240" w:lineRule="auto"/>
              <w:jc w:val="center"/>
            </w:pPr>
            <w:r w:rsidRPr="00D56A89">
              <w:t>0</w:t>
            </w:r>
          </w:p>
        </w:tc>
      </w:tr>
      <w:tr w:rsidR="00216592" w:rsidRPr="00D56A89" w14:paraId="120E41F8" w14:textId="3CBF1E51" w:rsidTr="003959F9">
        <w:trPr>
          <w:trHeight w:val="43"/>
        </w:trPr>
        <w:tc>
          <w:tcPr>
            <w:tcW w:w="9962" w:type="dxa"/>
            <w:gridSpan w:val="4"/>
          </w:tcPr>
          <w:p w14:paraId="2E9E8713" w14:textId="1FC70825" w:rsidR="00216592" w:rsidRPr="00D56A89" w:rsidRDefault="00216592" w:rsidP="004E3C98">
            <w:pPr>
              <w:spacing w:before="60" w:after="0" w:line="240" w:lineRule="auto"/>
            </w:pPr>
            <w:r w:rsidRPr="00D56A89">
              <w:t>Note 1: Minimum scheduling offset restriction is not configured</w:t>
            </w:r>
            <w:r w:rsidR="00FA4ACF" w:rsidRPr="00D56A89">
              <w:t>.</w:t>
            </w:r>
          </w:p>
          <w:p w14:paraId="76ABCF8F" w14:textId="0DE04529" w:rsidR="00216592" w:rsidRPr="00D56A89" w:rsidRDefault="00216592" w:rsidP="003959F9">
            <w:pPr>
              <w:spacing w:before="0" w:after="0" w:line="240" w:lineRule="auto"/>
            </w:pPr>
            <w:r w:rsidRPr="00D56A89">
              <w:t>Note 2: Minimum scheduling offset restriction is configured</w:t>
            </w:r>
            <w:r w:rsidR="00DB1C15" w:rsidRPr="00D56A89">
              <w:t>,</w:t>
            </w:r>
          </w:p>
          <w:p w14:paraId="529A9FA8" w14:textId="1E723802" w:rsidR="00216592" w:rsidRPr="00FB54A1" w:rsidRDefault="00452028" w:rsidP="004E3C98">
            <w:pPr>
              <w:spacing w:before="0" w:after="60" w:line="240" w:lineRule="auto"/>
            </w:pPr>
            <w:r w:rsidRPr="00D56A89">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0minOld</m:t>
                  </m:r>
                </m:sub>
                <m:sup>
                  <m:r>
                    <w:rPr>
                      <w:rFonts w:ascii="Cambria Math" w:hAnsi="Cambria Math"/>
                    </w:rPr>
                    <m:t>'</m:t>
                  </m:r>
                </m:sup>
              </m:sSubSup>
            </m:oMath>
            <w:r w:rsidR="00216592" w:rsidRPr="00C61C39">
              <w:t xml:space="preserve"> and </w:t>
            </w:r>
            <m:oMath>
              <m:sSubSup>
                <m:sSubSupPr>
                  <m:ctrlPr>
                    <w:rPr>
                      <w:rFonts w:ascii="Cambria Math" w:hAnsi="Cambria Math"/>
                      <w:i/>
                    </w:rPr>
                  </m:ctrlPr>
                </m:sSubSupPr>
                <m:e>
                  <m:r>
                    <w:rPr>
                      <w:rFonts w:ascii="Cambria Math" w:hAnsi="Cambria Math"/>
                    </w:rPr>
                    <m:t>Z</m:t>
                  </m:r>
                </m:e>
                <m:sub>
                  <m:r>
                    <w:rPr>
                      <w:rFonts w:ascii="Cambria Math" w:hAnsi="Cambria Math"/>
                    </w:rPr>
                    <m:t>μ</m:t>
                  </m:r>
                </m:sub>
                <m:sup>
                  <m:r>
                    <w:rPr>
                      <w:rFonts w:ascii="Cambria Math" w:hAnsi="Cambria Math"/>
                    </w:rPr>
                    <m:t>'</m:t>
                  </m:r>
                </m:sup>
              </m:sSubSup>
            </m:oMath>
            <w:r w:rsidR="00216592" w:rsidRPr="00C61C39">
              <w:t xml:space="preserve"> are converted from </w:t>
            </w:r>
            <m:oMath>
              <m:sSub>
                <m:sSubPr>
                  <m:ctrlPr>
                    <w:rPr>
                      <w:rFonts w:ascii="Cambria Math" w:hAnsi="Cambria Math"/>
                      <w:i/>
                    </w:rPr>
                  </m:ctrlPr>
                </m:sSubPr>
                <m:e>
                  <m:r>
                    <w:rPr>
                      <w:rFonts w:ascii="Cambria Math" w:hAnsi="Cambria Math"/>
                    </w:rPr>
                    <m:t>K</m:t>
                  </m:r>
                </m:e>
                <m:sub>
                  <m:r>
                    <w:rPr>
                      <w:rFonts w:ascii="Cambria Math" w:hAnsi="Cambria Math"/>
                    </w:rPr>
                    <m:t>minOld</m:t>
                  </m:r>
                </m:sub>
              </m:sSub>
            </m:oMath>
            <w:r w:rsidR="00216592" w:rsidRPr="00C61C39">
              <w:t xml:space="preserve"> and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216592" w:rsidRPr="00C61C39">
              <w:t xml:space="preserve"> in the unit of OFDM symbols.</w:t>
            </w:r>
          </w:p>
        </w:tc>
      </w:tr>
    </w:tbl>
    <w:p w14:paraId="280B7B9F" w14:textId="77777777" w:rsidR="00FB619D" w:rsidRDefault="00FB619D" w:rsidP="00FB619D"/>
    <w:p w14:paraId="5B923975" w14:textId="77777777" w:rsidR="00FB619D" w:rsidRPr="00C61C39" w:rsidRDefault="00FB619D" w:rsidP="00FB619D">
      <w:pPr>
        <w:jc w:val="center"/>
      </w:pPr>
      <w:r w:rsidRPr="00FB54A1">
        <w:object w:dxaOrig="22951" w:dyaOrig="3915" w14:anchorId="4E596940">
          <v:shape id="_x0000_i1030" type="#_x0000_t75" style="width:498pt;height:85.15pt" o:ole="">
            <v:imagedata r:id="rId22" o:title=""/>
          </v:shape>
          <o:OLEObject Type="Embed" ProgID="Visio.Drawing.15" ShapeID="_x0000_i1030" DrawAspect="Content" ObjectID="_1697636480" r:id="rId23"/>
        </w:object>
      </w:r>
    </w:p>
    <w:p w14:paraId="13B32E46" w14:textId="77777777" w:rsidR="00FB619D" w:rsidRPr="00C818A9" w:rsidRDefault="00FB619D" w:rsidP="00FB619D">
      <w:pPr>
        <w:jc w:val="center"/>
      </w:pPr>
      <w:r w:rsidRPr="00FB54A1">
        <w:t>(a)</w:t>
      </w:r>
    </w:p>
    <w:p w14:paraId="5C02F511" w14:textId="77777777" w:rsidR="00FB619D" w:rsidRPr="00C61C39" w:rsidRDefault="00FB619D" w:rsidP="00FB619D">
      <w:pPr>
        <w:jc w:val="center"/>
      </w:pPr>
      <w:r w:rsidRPr="00FB54A1">
        <w:object w:dxaOrig="22951" w:dyaOrig="3915" w14:anchorId="5727AC57">
          <v:shape id="_x0000_i1031" type="#_x0000_t75" style="width:498pt;height:85.15pt" o:ole="">
            <v:imagedata r:id="rId24" o:title=""/>
          </v:shape>
          <o:OLEObject Type="Embed" ProgID="Visio.Drawing.15" ShapeID="_x0000_i1031" DrawAspect="Content" ObjectID="_1697636481" r:id="rId25"/>
        </w:object>
      </w:r>
    </w:p>
    <w:p w14:paraId="78806B82" w14:textId="77777777" w:rsidR="00FB619D" w:rsidRPr="00C818A9" w:rsidRDefault="00FB619D" w:rsidP="00FB619D">
      <w:pPr>
        <w:jc w:val="center"/>
      </w:pPr>
      <w:r w:rsidRPr="00FB54A1">
        <w:t>(b)</w:t>
      </w:r>
    </w:p>
    <w:p w14:paraId="71A94E5D" w14:textId="7F0501F5" w:rsidR="00FB619D" w:rsidRPr="00D56A89" w:rsidRDefault="00FB619D" w:rsidP="00FB619D">
      <w:pPr>
        <w:pStyle w:val="Caption"/>
        <w:spacing w:after="240"/>
        <w:jc w:val="center"/>
      </w:pPr>
      <w:bookmarkStart w:id="18" w:name="_Ref86955954"/>
      <w:r w:rsidRPr="00D56A89">
        <w:t xml:space="preserve">Figure </w:t>
      </w:r>
      <w:r w:rsidRPr="00FB54A1">
        <w:fldChar w:fldCharType="begin"/>
      </w:r>
      <w:r w:rsidRPr="00D56A89">
        <w:instrText xml:space="preserve"> SEQ Figure \* ARABIC </w:instrText>
      </w:r>
      <w:r w:rsidRPr="00FB54A1">
        <w:fldChar w:fldCharType="separate"/>
      </w:r>
      <w:r w:rsidR="009B3177">
        <w:rPr>
          <w:noProof/>
        </w:rPr>
        <w:t>6</w:t>
      </w:r>
      <w:r w:rsidRPr="00FB54A1">
        <w:rPr>
          <w:noProof/>
        </w:rPr>
        <w:fldChar w:fldCharType="end"/>
      </w:r>
      <w:bookmarkEnd w:id="18"/>
      <w:r w:rsidRPr="00C61C39">
        <w:t xml:space="preserve">: Discontinuous PDCCH monitoring in a </w:t>
      </w:r>
      <w:r w:rsidRPr="00FB54A1">
        <w:t xml:space="preserve">skip duration </w:t>
      </w:r>
      <w:r w:rsidRPr="00C818A9">
        <w:t xml:space="preserve">for HARQ retransmission handling: </w:t>
      </w:r>
      <w:r w:rsidRPr="00C818A9">
        <w:br/>
        <w:t>(a) when ACK is reported, (b) when NACK is reported.</w:t>
      </w:r>
    </w:p>
    <w:p w14:paraId="0ADFFF7F" w14:textId="77777777" w:rsidR="00FB619D" w:rsidRDefault="00FB619D"/>
    <w:p w14:paraId="7B931630" w14:textId="77777777" w:rsidR="00507A38" w:rsidRPr="004A62D1" w:rsidRDefault="00507A38" w:rsidP="00507A38">
      <w:pPr>
        <w:pStyle w:val="Heading2"/>
        <w:rPr>
          <w:lang w:val="en-US"/>
        </w:rPr>
      </w:pPr>
      <w:r w:rsidRPr="004A62D1">
        <w:rPr>
          <w:lang w:val="en-US"/>
        </w:rPr>
        <w:t>Triggering mechanisms of power saving adaptation</w:t>
      </w:r>
    </w:p>
    <w:p w14:paraId="54C732DC" w14:textId="77777777" w:rsidR="00507A38" w:rsidRPr="00D56A89" w:rsidRDefault="00507A38" w:rsidP="00507A38">
      <w:r w:rsidRPr="00C61C39">
        <w:t>Power saving is</w:t>
      </w:r>
      <w:r w:rsidRPr="00FB54A1">
        <w:t xml:space="preserve"> in general</w:t>
      </w:r>
      <w:r w:rsidRPr="00C818A9">
        <w:t xml:space="preserve"> a UE-specific issue</w:t>
      </w:r>
      <w:r w:rsidRPr="00D56A89">
        <w:t xml:space="preserve">, which highly depends on individual UE’s traffic condition. Thus, UE-specific triggering mechanisms should be considered. In RAN1 #105-e, it was agreed that scheduling DCI formats 0_1/1_1/0_2/1_2 can be used for the explicit indication of the PDCCH monitoring adaptation. Additionally, non-scheduling DCI formats, which is similar to Case 2 SCell dormancy indication in Rel-16, may be considered to maintain the design consistency with Rel-16. Also, for indication outside DRX active time, DCI format 2_6 may be a good candidate, </w:t>
      </w:r>
      <w:proofErr w:type="gramStart"/>
      <w:r w:rsidRPr="00D56A89">
        <w:t>which</w:t>
      </w:r>
      <w:proofErr w:type="gramEnd"/>
      <w:r w:rsidRPr="00D56A89">
        <w:t xml:space="preserve"> can indicate the SSSG that the UE should monitor for the next DRX active time. Either new fields may be added to these candidate DCI formats or any existing fields may be repurposed for indicating the PDCCH monitoring adaptation. </w:t>
      </w:r>
    </w:p>
    <w:p w14:paraId="78F712D6" w14:textId="1A603099" w:rsidR="00507A38" w:rsidRPr="00D56A89" w:rsidRDefault="00507A38" w:rsidP="00507A38">
      <w:pPr>
        <w:pStyle w:val="Caption"/>
        <w:spacing w:after="0"/>
      </w:pPr>
      <w:bookmarkStart w:id="19" w:name="P_8"/>
      <w:r w:rsidRPr="00D56A89">
        <w:lastRenderedPageBreak/>
        <w:t xml:space="preserve">Proposal </w:t>
      </w:r>
      <w:r w:rsidRPr="00FB54A1">
        <w:fldChar w:fldCharType="begin"/>
      </w:r>
      <w:r w:rsidRPr="00D56A89">
        <w:instrText xml:space="preserve"> SEQ Proposal \* ARABIC </w:instrText>
      </w:r>
      <w:r w:rsidRPr="00FB54A1">
        <w:fldChar w:fldCharType="separate"/>
      </w:r>
      <w:r w:rsidR="009B3177">
        <w:rPr>
          <w:noProof/>
        </w:rPr>
        <w:t>8</w:t>
      </w:r>
      <w:r w:rsidRPr="00FB54A1">
        <w:rPr>
          <w:noProof/>
        </w:rPr>
        <w:fldChar w:fldCharType="end"/>
      </w:r>
      <w:r w:rsidRPr="00C61C39">
        <w:t xml:space="preserve">: </w:t>
      </w:r>
      <w:r w:rsidRPr="00FB54A1">
        <w:t>For</w:t>
      </w:r>
      <w:r w:rsidRPr="00C818A9">
        <w:t xml:space="preserve"> explicit indication of PDCCH monitoring adaptation, </w:t>
      </w:r>
      <w:r w:rsidRPr="00D56A89">
        <w:t>in addition to scheduling DCI formats 0_1/1_1/0_2/1_2, non-scheduling DCI formats are also considered:</w:t>
      </w:r>
    </w:p>
    <w:p w14:paraId="399A91AE" w14:textId="77777777" w:rsidR="00507A38" w:rsidRPr="00D56A89" w:rsidRDefault="00507A38" w:rsidP="00507A38">
      <w:pPr>
        <w:pStyle w:val="Caption"/>
        <w:numPr>
          <w:ilvl w:val="0"/>
          <w:numId w:val="15"/>
        </w:numPr>
        <w:spacing w:before="0" w:after="0"/>
      </w:pPr>
      <w:r w:rsidRPr="00D56A89">
        <w:t>DCI format 1_1 (similar to Case 2 SCell dormancy indication),</w:t>
      </w:r>
    </w:p>
    <w:p w14:paraId="79D39673" w14:textId="77777777" w:rsidR="00507A38" w:rsidRPr="00D56A89" w:rsidRDefault="00507A38" w:rsidP="00507A38">
      <w:pPr>
        <w:pStyle w:val="Caption"/>
        <w:numPr>
          <w:ilvl w:val="0"/>
          <w:numId w:val="15"/>
        </w:numPr>
        <w:spacing w:before="0"/>
      </w:pPr>
      <w:r w:rsidRPr="00D56A89">
        <w:t>DCI format 2_6 (outside active time).</w:t>
      </w:r>
    </w:p>
    <w:bookmarkEnd w:id="19"/>
    <w:p w14:paraId="453FBC9A" w14:textId="20F18342" w:rsidR="00507A38" w:rsidRPr="00D56A89" w:rsidRDefault="00507A38" w:rsidP="00507A38">
      <w:r w:rsidRPr="00D56A89">
        <w:t xml:space="preserve">For implicit triggering of PDCCH monitoring adaptation, </w:t>
      </w:r>
      <w:r w:rsidR="00F64C28">
        <w:t>in RAN1 #106bis-e, it was agreed to support SSSG timers</w:t>
      </w:r>
      <w:r w:rsidR="00CB2601">
        <w:t xml:space="preserve"> to trigger transitions from a non-default SSSG (i.e., SSSG#1 or SSSG#2) to the default SSSG (SSSG#0). </w:t>
      </w:r>
      <w:r w:rsidRPr="00D56A89">
        <w:t xml:space="preserve">Unlike Rel-16 SSSG switching, if more than two SSSGs are supported, it would be beneficial to allow SSSG-specific timer configuration. For example, if </w:t>
      </w:r>
      <w:r w:rsidR="00D975DB">
        <w:t>SSSG#1 and SSSG#2</w:t>
      </w:r>
      <w:r w:rsidRPr="00D56A89">
        <w:t xml:space="preserve"> are configured</w:t>
      </w:r>
      <w:r w:rsidR="00D975DB">
        <w:t>,</w:t>
      </w:r>
      <w:r w:rsidRPr="00C61C39">
        <w:t xml:space="preserve"> each </w:t>
      </w:r>
      <w:r w:rsidRPr="00FB54A1">
        <w:t xml:space="preserve">non-default </w:t>
      </w:r>
      <w:r w:rsidRPr="00D56A89">
        <w:t xml:space="preserve">SSSG can be configured with a unique timer value along with a unique set of search space sets depending on the traffic. </w:t>
      </w:r>
    </w:p>
    <w:p w14:paraId="39333F7B" w14:textId="77777777" w:rsidR="00507A38" w:rsidRPr="00D56A89" w:rsidRDefault="00507A38" w:rsidP="00507A38">
      <w:r w:rsidRPr="00D56A89">
        <w:t>In some cases, UE-initiated triggering of power saving adaptation may be required. For example, if an UL traffic arrives while the UE is in a PDCCH skip duration, the UE may transmit a scheduling request and expect to receive an UL grant as early as possible. In another example, if the UE transmits a PRACH preamble while it is in a PDCCH skip duration, e.g., for beam failure recovery, the UE may wish to receive a response from the gNB as early as possible. In both of these exemplary cases, it would be desirable that the autonomously terminate the PDCCH skip duration.</w:t>
      </w:r>
    </w:p>
    <w:p w14:paraId="7E171BDC" w14:textId="0F497FCC" w:rsidR="00507A38" w:rsidRPr="00C818A9" w:rsidRDefault="00507A38" w:rsidP="00507A38">
      <w:pPr>
        <w:pStyle w:val="Caption"/>
        <w:spacing w:after="0"/>
      </w:pPr>
      <w:bookmarkStart w:id="20" w:name="P_9"/>
      <w:r w:rsidRPr="00D56A89">
        <w:t xml:space="preserve">Proposal </w:t>
      </w:r>
      <w:r w:rsidRPr="00FB54A1">
        <w:fldChar w:fldCharType="begin"/>
      </w:r>
      <w:r w:rsidRPr="00D56A89">
        <w:instrText xml:space="preserve"> SEQ Proposal \* ARABIC </w:instrText>
      </w:r>
      <w:r w:rsidRPr="00FB54A1">
        <w:fldChar w:fldCharType="separate"/>
      </w:r>
      <w:r w:rsidR="009B3177">
        <w:rPr>
          <w:noProof/>
        </w:rPr>
        <w:t>9</w:t>
      </w:r>
      <w:r w:rsidRPr="00FB54A1">
        <w:rPr>
          <w:noProof/>
        </w:rPr>
        <w:fldChar w:fldCharType="end"/>
      </w:r>
      <w:r w:rsidRPr="00C61C39">
        <w:t>: For implicit indication of PDCCH monitoring adap</w:t>
      </w:r>
      <w:r w:rsidRPr="00FB54A1">
        <w:t>tation, the following candidates are considered:</w:t>
      </w:r>
    </w:p>
    <w:p w14:paraId="5794C061" w14:textId="77777777" w:rsidR="00507A38" w:rsidRPr="00D56A89" w:rsidRDefault="00507A38" w:rsidP="00507A38">
      <w:pPr>
        <w:pStyle w:val="ListParagraph"/>
        <w:numPr>
          <w:ilvl w:val="0"/>
          <w:numId w:val="19"/>
        </w:numPr>
        <w:rPr>
          <w:b/>
          <w:bCs/>
        </w:rPr>
      </w:pPr>
      <w:r w:rsidRPr="00D56A89">
        <w:rPr>
          <w:b/>
          <w:bCs/>
        </w:rPr>
        <w:t>Configured timer: per-non-default SSSG, if more than two SSSGs are supported,</w:t>
      </w:r>
    </w:p>
    <w:p w14:paraId="00A53404" w14:textId="77777777" w:rsidR="00507A38" w:rsidRPr="00D56A89" w:rsidRDefault="00507A38" w:rsidP="00507A38">
      <w:pPr>
        <w:pStyle w:val="ListParagraph"/>
        <w:numPr>
          <w:ilvl w:val="0"/>
          <w:numId w:val="19"/>
        </w:numPr>
        <w:spacing w:after="120"/>
        <w:rPr>
          <w:b/>
          <w:bCs/>
        </w:rPr>
      </w:pPr>
      <w:r w:rsidRPr="00D56A89">
        <w:rPr>
          <w:b/>
          <w:bCs/>
        </w:rPr>
        <w:t>Transmission of SR and PRACH: terminate a PDCCH skip duration after transmitting a scheduling request or a PRACH preamble.</w:t>
      </w:r>
    </w:p>
    <w:bookmarkEnd w:id="20"/>
    <w:p w14:paraId="242D2AFA" w14:textId="77777777" w:rsidR="00507A38" w:rsidRPr="00D56A89" w:rsidRDefault="00507A38" w:rsidP="00407BEC"/>
    <w:p w14:paraId="2D49937C" w14:textId="0781402C" w:rsidR="00F332DC" w:rsidRPr="00407BEC" w:rsidRDefault="00F332DC" w:rsidP="00F332DC">
      <w:pPr>
        <w:pStyle w:val="Heading2"/>
        <w:rPr>
          <w:lang w:val="en-US"/>
        </w:rPr>
      </w:pPr>
      <w:r w:rsidRPr="00407BEC">
        <w:rPr>
          <w:lang w:val="en-US"/>
        </w:rPr>
        <w:t xml:space="preserve">Carrier-group-based </w:t>
      </w:r>
      <w:r w:rsidR="00960587" w:rsidRPr="00407BEC">
        <w:rPr>
          <w:lang w:val="en-US"/>
        </w:rPr>
        <w:t>power saving</w:t>
      </w:r>
      <w:r w:rsidRPr="00407BEC">
        <w:rPr>
          <w:lang w:val="en-US"/>
        </w:rPr>
        <w:t xml:space="preserve"> adaptation</w:t>
      </w:r>
    </w:p>
    <w:p w14:paraId="56718F67" w14:textId="5D9755A8" w:rsidR="00FD62D0" w:rsidRPr="00D56A89" w:rsidRDefault="00FD62D0" w:rsidP="009B4E94">
      <w:r w:rsidRPr="00C61C39">
        <w:t xml:space="preserve">When the UE is configured with carrier aggregation, depending on the implementation, some RF frontend blocks may be shared across </w:t>
      </w:r>
      <w:r w:rsidRPr="00FB54A1">
        <w:t>component carriers, in particular for the intra-band CA case. In this case, if the PDCCH monitoring adaptation is performed on per-CC basis, the overall power saving gain will be diluted. For example, if the UE is indicated to skip PDCCH monitoring for a c</w:t>
      </w:r>
      <w:r w:rsidRPr="00C818A9">
        <w:t>ertain duration on a CC, while it still has to monitor PDCCH on another CC sharing the same RF frontend, the UE cannot put the RF frontend into sleep for the indicated skip duration. Typically, a bigger power saving gain is expected by the adaptation of th</w:t>
      </w:r>
      <w:r w:rsidRPr="00D56A89">
        <w:t>e RF hardware than the adaptation of baseband processing. Thus, to maximize the power saving gain, alignment of PDCCH monitoring adaptation across CCs is deemed to be inevitable.</w:t>
      </w:r>
    </w:p>
    <w:p w14:paraId="6273F38F" w14:textId="1514B507" w:rsidR="00476C54" w:rsidRPr="00D56A89" w:rsidRDefault="007140B0" w:rsidP="009B4E94">
      <w:r w:rsidRPr="00D56A89">
        <w:t xml:space="preserve">It is noteworthy that some Rel-16 </w:t>
      </w:r>
      <w:r w:rsidR="00655FB7" w:rsidRPr="00D56A89">
        <w:t>schemes</w:t>
      </w:r>
      <w:r w:rsidR="00201C59" w:rsidRPr="00D56A89">
        <w:t>, e.g., SCell dormancy adaptation and SSSG switching, already</w:t>
      </w:r>
      <w:r w:rsidR="00655FB7" w:rsidRPr="00D56A89">
        <w:t xml:space="preserve"> support </w:t>
      </w:r>
      <w:r w:rsidR="007D6AB9" w:rsidRPr="00D56A89">
        <w:t xml:space="preserve">joint adaptation across CCs based on </w:t>
      </w:r>
      <w:r w:rsidR="00655FB7" w:rsidRPr="00D56A89">
        <w:t>carrier</w:t>
      </w:r>
      <w:r w:rsidR="007B14D6" w:rsidRPr="00D56A89">
        <w:t>-group</w:t>
      </w:r>
      <w:r w:rsidR="00F34273" w:rsidRPr="00D56A89">
        <w:t>s</w:t>
      </w:r>
      <w:r w:rsidR="00C6209A" w:rsidRPr="00D56A89">
        <w:t>. T</w:t>
      </w:r>
      <w:r w:rsidR="00F86147" w:rsidRPr="00D56A89">
        <w:t xml:space="preserve">he same design principle </w:t>
      </w:r>
      <w:r w:rsidR="00EF1052" w:rsidRPr="00D56A89">
        <w:t>may</w:t>
      </w:r>
      <w:r w:rsidR="00F86147" w:rsidRPr="00D56A89">
        <w:t xml:space="preserve"> be leveraged for the Rel-17 </w:t>
      </w:r>
      <w:r w:rsidR="00736E1E" w:rsidRPr="00D56A89">
        <w:t xml:space="preserve">PDCCH monitoring adaptation. </w:t>
      </w:r>
      <w:r w:rsidR="00311CCF" w:rsidRPr="00D56A89">
        <w:t xml:space="preserve">That is, </w:t>
      </w:r>
      <w:r w:rsidR="00CD13E1" w:rsidRPr="00D56A89">
        <w:t>one or more groups of component carriers may be configured for</w:t>
      </w:r>
      <w:r w:rsidR="00244FF2" w:rsidRPr="00D56A89">
        <w:t xml:space="preserve"> the joint adaptation of PDCCH monitoring. </w:t>
      </w:r>
      <w:r w:rsidR="00904F3C" w:rsidRPr="00D56A89">
        <w:t xml:space="preserve">The triggering indication may be delivered </w:t>
      </w:r>
      <w:r w:rsidR="00E82BAE" w:rsidRPr="00D56A89">
        <w:t xml:space="preserve">only </w:t>
      </w:r>
      <w:r w:rsidR="00904F3C" w:rsidRPr="00D56A89">
        <w:t xml:space="preserve">on an anchor </w:t>
      </w:r>
      <w:r w:rsidR="001D4ECB" w:rsidRPr="00D56A89">
        <w:t>cell</w:t>
      </w:r>
      <w:r w:rsidR="0037263D" w:rsidRPr="00D56A89">
        <w:t>, e.g., PCell or PSCell.</w:t>
      </w:r>
      <w:r w:rsidR="005E3A06" w:rsidRPr="00D56A89">
        <w:t xml:space="preserve"> Further, the UE may indicate its preferred</w:t>
      </w:r>
      <w:r w:rsidR="008069F5" w:rsidRPr="00D56A89">
        <w:t xml:space="preserve"> </w:t>
      </w:r>
      <w:r w:rsidR="008B09C5" w:rsidRPr="00D56A89">
        <w:t>carrier</w:t>
      </w:r>
      <w:r w:rsidR="005E3A06" w:rsidRPr="00D56A89">
        <w:t xml:space="preserve"> grouping</w:t>
      </w:r>
      <w:r w:rsidR="00C96220" w:rsidRPr="00D56A89">
        <w:t xml:space="preserve"> to the network, e.g., via the UE assistance information feedback.</w:t>
      </w:r>
      <w:r w:rsidR="00853A43" w:rsidRPr="00D56A89">
        <w:t xml:space="preserve"> </w:t>
      </w:r>
      <w:r w:rsidR="00652903" w:rsidRPr="00D56A89">
        <w:t>Compared to the SCell dormancy adaptation</w:t>
      </w:r>
      <w:r w:rsidR="00C74558" w:rsidRPr="00D56A89">
        <w:t xml:space="preserve"> in Rel-16</w:t>
      </w:r>
      <w:r w:rsidR="00652903" w:rsidRPr="00D56A89">
        <w:t xml:space="preserve">, </w:t>
      </w:r>
      <w:r w:rsidR="00F821EC" w:rsidRPr="00D56A89">
        <w:t xml:space="preserve">the carrier-group-based PDCCH monitoring adaptation </w:t>
      </w:r>
      <w:r w:rsidR="0043046A" w:rsidRPr="00D56A89">
        <w:t xml:space="preserve">will </w:t>
      </w:r>
      <w:r w:rsidR="00411485" w:rsidRPr="00D56A89">
        <w:t xml:space="preserve">provide </w:t>
      </w:r>
      <w:r w:rsidR="00F821EC" w:rsidRPr="00D56A89">
        <w:t>more dynamic</w:t>
      </w:r>
      <w:r w:rsidR="0043046A" w:rsidRPr="00D56A89">
        <w:t xml:space="preserve"> adaptation, which </w:t>
      </w:r>
      <w:r w:rsidR="00164AC9" w:rsidRPr="00D56A89">
        <w:t xml:space="preserve">would be particularly </w:t>
      </w:r>
      <w:r w:rsidR="00B16254" w:rsidRPr="00D56A89">
        <w:t>important</w:t>
      </w:r>
      <w:r w:rsidR="007D3B00" w:rsidRPr="00D56A89">
        <w:t xml:space="preserve"> for some </w:t>
      </w:r>
      <w:r w:rsidR="005B3FE6" w:rsidRPr="00D56A89">
        <w:t xml:space="preserve">newly </w:t>
      </w:r>
      <w:r w:rsidR="007A1714" w:rsidRPr="00D56A89">
        <w:t xml:space="preserve">emerging </w:t>
      </w:r>
      <w:r w:rsidR="007D3B00" w:rsidRPr="00D56A89">
        <w:t>traffic types</w:t>
      </w:r>
      <w:r w:rsidR="00B16254" w:rsidRPr="00D56A89">
        <w:t xml:space="preserve"> and applications</w:t>
      </w:r>
      <w:r w:rsidR="007D3B00" w:rsidRPr="00D56A89">
        <w:t>, such as XR</w:t>
      </w:r>
      <w:r w:rsidR="00B16254" w:rsidRPr="00D56A89">
        <w:t>, cloud gaming, and video conference</w:t>
      </w:r>
      <w:r w:rsidR="007D3B00" w:rsidRPr="00D56A89">
        <w:t>.</w:t>
      </w:r>
    </w:p>
    <w:p w14:paraId="246773CC" w14:textId="3CEC79ED" w:rsidR="00A67946" w:rsidRPr="00D56A89" w:rsidRDefault="0087069F" w:rsidP="0087069F">
      <w:pPr>
        <w:pStyle w:val="Caption"/>
        <w:rPr>
          <w:shd w:val="pct15" w:color="auto" w:fill="FFFFFF"/>
        </w:rPr>
      </w:pPr>
      <w:bookmarkStart w:id="21" w:name="P_10"/>
      <w:r w:rsidRPr="00D56A89">
        <w:t xml:space="preserve">Proposal </w:t>
      </w:r>
      <w:r w:rsidR="00002C66" w:rsidRPr="00FB54A1">
        <w:fldChar w:fldCharType="begin"/>
      </w:r>
      <w:r w:rsidR="00002C66" w:rsidRPr="00D56A89">
        <w:instrText xml:space="preserve"> SEQ Proposal \* ARABIC </w:instrText>
      </w:r>
      <w:r w:rsidR="00002C66" w:rsidRPr="00FB54A1">
        <w:fldChar w:fldCharType="separate"/>
      </w:r>
      <w:r w:rsidR="009B3177">
        <w:rPr>
          <w:noProof/>
        </w:rPr>
        <w:t>10</w:t>
      </w:r>
      <w:r w:rsidR="00002C66" w:rsidRPr="00FB54A1">
        <w:rPr>
          <w:noProof/>
        </w:rPr>
        <w:fldChar w:fldCharType="end"/>
      </w:r>
      <w:r w:rsidRPr="00C61C39">
        <w:t xml:space="preserve">: In the CA scenario, for the joint adaptation across CCs, carrier-group-based </w:t>
      </w:r>
      <w:r w:rsidR="00CE3985" w:rsidRPr="00FB54A1">
        <w:t>PDCCH monitoring adaptation is considered.</w:t>
      </w:r>
    </w:p>
    <w:bookmarkEnd w:id="21"/>
    <w:p w14:paraId="3A84A802" w14:textId="5FCDD2CC" w:rsidR="00F40F7A" w:rsidRPr="00D56A89" w:rsidRDefault="00374C61" w:rsidP="00EE3B1E">
      <w:pPr>
        <w:pStyle w:val="Heading1"/>
        <w:rPr>
          <w:lang w:val="en-US"/>
        </w:rPr>
      </w:pPr>
      <w:r w:rsidRPr="00D56A89">
        <w:rPr>
          <w:lang w:val="en-US"/>
        </w:rPr>
        <w:t>Conclusions</w:t>
      </w:r>
    </w:p>
    <w:p w14:paraId="33D39513" w14:textId="77777777" w:rsidR="009B3177" w:rsidRDefault="00407BEC" w:rsidP="00407BEC">
      <w:pPr>
        <w:pStyle w:val="Caption"/>
        <w:spacing w:after="0"/>
      </w:pPr>
      <w:r>
        <w:fldChar w:fldCharType="begin"/>
      </w:r>
      <w:r>
        <w:instrText xml:space="preserve"> REF O_1 \h </w:instrText>
      </w:r>
      <w:r>
        <w:fldChar w:fldCharType="separate"/>
      </w:r>
      <w:r w:rsidR="009B3177">
        <w:t xml:space="preserve">Observation </w:t>
      </w:r>
      <w:r w:rsidR="009B3177">
        <w:rPr>
          <w:noProof/>
        </w:rPr>
        <w:t>1</w:t>
      </w:r>
      <w:r w:rsidR="009B3177">
        <w:t>: Regarding the DCI codepoint mappings suggested in RAN1 #106bis-e:</w:t>
      </w:r>
    </w:p>
    <w:p w14:paraId="570AD3AA" w14:textId="77777777" w:rsidR="009B3177" w:rsidRPr="00407BEC" w:rsidRDefault="009B3177" w:rsidP="00971E3C">
      <w:pPr>
        <w:pStyle w:val="ListParagraph"/>
        <w:numPr>
          <w:ilvl w:val="0"/>
          <w:numId w:val="33"/>
        </w:numPr>
        <w:rPr>
          <w:b/>
          <w:bCs/>
        </w:rPr>
      </w:pPr>
      <w:r w:rsidRPr="00407BEC">
        <w:rPr>
          <w:b/>
          <w:bCs/>
        </w:rPr>
        <w:t>The mappings for Alt 1 and Alt 3a are not self-contained and may suffer from misdetection of DCI indication.</w:t>
      </w:r>
    </w:p>
    <w:p w14:paraId="556711D3" w14:textId="77777777" w:rsidR="009B3177" w:rsidRPr="00407BEC" w:rsidRDefault="009B3177" w:rsidP="00407BEC">
      <w:pPr>
        <w:pStyle w:val="ListParagraph"/>
        <w:numPr>
          <w:ilvl w:val="0"/>
          <w:numId w:val="33"/>
        </w:numPr>
      </w:pPr>
      <w:r w:rsidRPr="00407BEC">
        <w:rPr>
          <w:b/>
          <w:bCs/>
        </w:rPr>
        <w:t>The mappings for Alt 2 and Alt 3 are self-contained and robust to misdetection of DCI indication.</w:t>
      </w:r>
    </w:p>
    <w:p w14:paraId="761CCC93" w14:textId="34A0D786" w:rsidR="00EA7D47" w:rsidRDefault="00407BEC" w:rsidP="00407BEC">
      <w:r>
        <w:fldChar w:fldCharType="end"/>
      </w:r>
    </w:p>
    <w:p w14:paraId="54D3BF89" w14:textId="77777777" w:rsidR="009B3177" w:rsidRPr="00D56A89" w:rsidRDefault="00300BF2" w:rsidP="003F544B">
      <w:pPr>
        <w:pStyle w:val="Caption"/>
      </w:pPr>
      <w:r>
        <w:fldChar w:fldCharType="begin"/>
      </w:r>
      <w:r>
        <w:instrText xml:space="preserve"> REF P_1 \h </w:instrText>
      </w:r>
      <w:r>
        <w:fldChar w:fldCharType="separate"/>
      </w:r>
      <w:r w:rsidR="009B3177" w:rsidRPr="00C61C39">
        <w:t xml:space="preserve">Proposal </w:t>
      </w:r>
      <w:r w:rsidR="009B3177">
        <w:rPr>
          <w:noProof/>
        </w:rPr>
        <w:t>1</w:t>
      </w:r>
      <w:r w:rsidR="009B3177" w:rsidRPr="00C61C39">
        <w:t xml:space="preserve">: If two SSSGs (i.e., </w:t>
      </w:r>
      <w:r w:rsidR="009B3177" w:rsidRPr="00FB54A1">
        <w:t>default and non-default SSSG</w:t>
      </w:r>
      <w:r w:rsidR="009B3177" w:rsidRPr="00C818A9">
        <w:t xml:space="preserve">s) </w:t>
      </w:r>
      <w:r w:rsidR="009B3177" w:rsidRPr="00D56A89">
        <w:t xml:space="preserve">are configured, the default SSSG is associated with sparse PDCCH monitoring and the non-default SSSG is associated with dense PDCCH monitoring. The indication of </w:t>
      </w:r>
      <w:proofErr w:type="spellStart"/>
      <w:r w:rsidR="009B3177" w:rsidRPr="00D56A89">
        <w:t>Beh</w:t>
      </w:r>
      <w:proofErr w:type="spellEnd"/>
      <w:r w:rsidR="009B3177" w:rsidRPr="00D56A89">
        <w:t xml:space="preserve"> 1A is allowed only on the non-default SSSG (Alt 3). </w:t>
      </w:r>
    </w:p>
    <w:p w14:paraId="197E9B88" w14:textId="77777777" w:rsidR="009B3177" w:rsidRDefault="00300BF2" w:rsidP="00407BEC">
      <w:pPr>
        <w:pStyle w:val="Caption"/>
        <w:spacing w:after="0"/>
      </w:pPr>
      <w:r>
        <w:fldChar w:fldCharType="end"/>
      </w:r>
      <w:r>
        <w:fldChar w:fldCharType="begin"/>
      </w:r>
      <w:r>
        <w:instrText xml:space="preserve"> REF P_2 \h </w:instrText>
      </w:r>
      <w:r>
        <w:fldChar w:fldCharType="separate"/>
      </w:r>
      <w:r w:rsidR="009B3177">
        <w:t xml:space="preserve">Proposal </w:t>
      </w:r>
      <w:r w:rsidR="009B3177">
        <w:rPr>
          <w:noProof/>
        </w:rPr>
        <w:t>2</w:t>
      </w:r>
      <w:r w:rsidR="009B3177">
        <w:t>: For PDCCH monitoring adaptation Case 4 (2 SSSG switching with PDCCH skipping), one or both of the followings are supported:</w:t>
      </w:r>
    </w:p>
    <w:p w14:paraId="29217F3C" w14:textId="77777777" w:rsidR="009B3177" w:rsidRDefault="009B3177" w:rsidP="00407BEC">
      <w:pPr>
        <w:pStyle w:val="Caption"/>
        <w:numPr>
          <w:ilvl w:val="0"/>
          <w:numId w:val="34"/>
        </w:numPr>
        <w:spacing w:before="0" w:after="0"/>
        <w:ind w:left="763"/>
      </w:pPr>
      <w:r>
        <w:t xml:space="preserve">Alt 2: </w:t>
      </w:r>
      <w:r w:rsidRPr="00407BEC">
        <w:rPr>
          <w:i/>
          <w:iCs/>
        </w:rPr>
        <w:t>M</w:t>
      </w:r>
      <w:r>
        <w:t xml:space="preserve"> = 1</w:t>
      </w:r>
    </w:p>
    <w:p w14:paraId="051AD793" w14:textId="77777777" w:rsidR="009B3177" w:rsidRPr="00407BEC" w:rsidRDefault="009B3177" w:rsidP="008D1F77">
      <w:pPr>
        <w:pStyle w:val="ListParagraph"/>
        <w:numPr>
          <w:ilvl w:val="1"/>
          <w:numId w:val="34"/>
        </w:numPr>
        <w:rPr>
          <w:b/>
          <w:bCs/>
        </w:rPr>
      </w:pPr>
      <w:r w:rsidRPr="00407BEC">
        <w:rPr>
          <w:b/>
          <w:bCs/>
        </w:rPr>
        <w:lastRenderedPageBreak/>
        <w:t xml:space="preserve">‘00’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w:t>
      </w:r>
    </w:p>
    <w:p w14:paraId="71CCCD69" w14:textId="77777777" w:rsidR="009B3177" w:rsidRPr="00407BEC" w:rsidRDefault="009B3177" w:rsidP="008D1F77">
      <w:pPr>
        <w:pStyle w:val="ListParagraph"/>
        <w:numPr>
          <w:ilvl w:val="1"/>
          <w:numId w:val="34"/>
        </w:numPr>
        <w:rPr>
          <w:b/>
          <w:bCs/>
        </w:rPr>
      </w:pPr>
      <w:r w:rsidRPr="00407BEC">
        <w:rPr>
          <w:b/>
          <w:bCs/>
        </w:rPr>
        <w:t xml:space="preserve">‘01’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w:t>
      </w:r>
    </w:p>
    <w:p w14:paraId="58F11906" w14:textId="77777777" w:rsidR="009B3177" w:rsidRPr="00407BEC" w:rsidRDefault="009B3177" w:rsidP="008D1F77">
      <w:pPr>
        <w:pStyle w:val="ListParagraph"/>
        <w:numPr>
          <w:ilvl w:val="1"/>
          <w:numId w:val="34"/>
        </w:numPr>
        <w:rPr>
          <w:b/>
          <w:bCs/>
        </w:rPr>
      </w:pPr>
      <w:r w:rsidRPr="00407BEC">
        <w:rPr>
          <w:b/>
          <w:bCs/>
        </w:rPr>
        <w:t xml:space="preserve">‘10’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1A for duration T</w:t>
      </w:r>
    </w:p>
    <w:p w14:paraId="3459D9F7" w14:textId="77777777" w:rsidR="009B3177" w:rsidRPr="00407BEC" w:rsidRDefault="009B3177" w:rsidP="008D1F77">
      <w:pPr>
        <w:pStyle w:val="ListParagraph"/>
        <w:numPr>
          <w:ilvl w:val="1"/>
          <w:numId w:val="34"/>
        </w:numPr>
        <w:rPr>
          <w:b/>
          <w:bCs/>
        </w:rPr>
      </w:pPr>
      <w:r w:rsidRPr="00407BEC">
        <w:rPr>
          <w:b/>
          <w:bCs/>
        </w:rPr>
        <w:t xml:space="preserve">‘11’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w:t>
      </w:r>
    </w:p>
    <w:p w14:paraId="760BA9F3" w14:textId="77777777" w:rsidR="009B3177" w:rsidRPr="00407BEC" w:rsidRDefault="009B3177" w:rsidP="0000680D">
      <w:pPr>
        <w:pStyle w:val="ListParagraph"/>
        <w:numPr>
          <w:ilvl w:val="0"/>
          <w:numId w:val="34"/>
        </w:numPr>
        <w:rPr>
          <w:b/>
          <w:bCs/>
        </w:rPr>
      </w:pPr>
      <w:r w:rsidRPr="00407BEC">
        <w:rPr>
          <w:b/>
          <w:bCs/>
        </w:rPr>
        <w:t xml:space="preserve">Alt 3: </w:t>
      </w:r>
      <w:r w:rsidRPr="00407BEC">
        <w:rPr>
          <w:b/>
          <w:bCs/>
          <w:i/>
          <w:iCs/>
        </w:rPr>
        <w:t>M</w:t>
      </w:r>
      <w:r w:rsidRPr="00407BEC">
        <w:rPr>
          <w:b/>
          <w:bCs/>
        </w:rPr>
        <w:t xml:space="preserve"> = 2</w:t>
      </w:r>
    </w:p>
    <w:p w14:paraId="3883CB96" w14:textId="77777777" w:rsidR="009B3177" w:rsidRPr="00407BEC" w:rsidRDefault="009B3177" w:rsidP="004120BD">
      <w:pPr>
        <w:pStyle w:val="ListParagraph"/>
        <w:numPr>
          <w:ilvl w:val="1"/>
          <w:numId w:val="34"/>
        </w:numPr>
        <w:rPr>
          <w:b/>
          <w:bCs/>
        </w:rPr>
      </w:pPr>
      <w:r w:rsidRPr="00407BEC">
        <w:rPr>
          <w:b/>
          <w:bCs/>
        </w:rPr>
        <w:t xml:space="preserve">‘00’ is </w:t>
      </w:r>
      <w:proofErr w:type="spellStart"/>
      <w:r w:rsidRPr="00407BEC">
        <w:rPr>
          <w:b/>
          <w:bCs/>
        </w:rPr>
        <w:t>Beh</w:t>
      </w:r>
      <w:proofErr w:type="spellEnd"/>
      <w:r w:rsidRPr="00407BEC">
        <w:rPr>
          <w:b/>
          <w:bCs/>
        </w:rPr>
        <w:t xml:space="preserve"> 2 and </w:t>
      </w:r>
      <w:proofErr w:type="spellStart"/>
      <w:r w:rsidRPr="00407BEC">
        <w:rPr>
          <w:b/>
          <w:bCs/>
        </w:rPr>
        <w:t>Beh</w:t>
      </w:r>
      <w:proofErr w:type="spellEnd"/>
      <w:r w:rsidRPr="00407BEC">
        <w:rPr>
          <w:b/>
          <w:bCs/>
        </w:rPr>
        <w:t xml:space="preserve"> 1</w:t>
      </w:r>
    </w:p>
    <w:p w14:paraId="3325FA28" w14:textId="77777777" w:rsidR="009B3177" w:rsidRPr="00407BEC" w:rsidRDefault="009B3177" w:rsidP="004120BD">
      <w:pPr>
        <w:pStyle w:val="ListParagraph"/>
        <w:numPr>
          <w:ilvl w:val="1"/>
          <w:numId w:val="34"/>
        </w:numPr>
        <w:rPr>
          <w:b/>
          <w:bCs/>
        </w:rPr>
      </w:pPr>
      <w:r w:rsidRPr="00407BEC">
        <w:rPr>
          <w:b/>
          <w:bCs/>
        </w:rPr>
        <w:t xml:space="preserve">’01’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w:t>
      </w:r>
    </w:p>
    <w:p w14:paraId="52FAA101" w14:textId="77777777" w:rsidR="009B3177" w:rsidRPr="00407BEC" w:rsidRDefault="009B3177" w:rsidP="004120BD">
      <w:pPr>
        <w:pStyle w:val="ListParagraph"/>
        <w:numPr>
          <w:ilvl w:val="1"/>
          <w:numId w:val="34"/>
        </w:numPr>
        <w:rPr>
          <w:b/>
          <w:bCs/>
        </w:rPr>
      </w:pPr>
      <w:r w:rsidRPr="00407BEC">
        <w:rPr>
          <w:b/>
          <w:bCs/>
        </w:rPr>
        <w:t xml:space="preserve">‘10’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T1</w:t>
      </w:r>
    </w:p>
    <w:p w14:paraId="73FF8059" w14:textId="77777777" w:rsidR="009B3177" w:rsidRPr="00407BEC" w:rsidRDefault="009B3177" w:rsidP="00407BEC">
      <w:pPr>
        <w:pStyle w:val="ListParagraph"/>
        <w:numPr>
          <w:ilvl w:val="1"/>
          <w:numId w:val="34"/>
        </w:numPr>
      </w:pPr>
      <w:r w:rsidRPr="00407BEC">
        <w:rPr>
          <w:b/>
          <w:bCs/>
        </w:rPr>
        <w:t xml:space="preserve">‘11’ is </w:t>
      </w:r>
      <w:proofErr w:type="spellStart"/>
      <w:r w:rsidRPr="00407BEC">
        <w:rPr>
          <w:b/>
          <w:bCs/>
        </w:rPr>
        <w:t>Beh</w:t>
      </w:r>
      <w:proofErr w:type="spellEnd"/>
      <w:r w:rsidRPr="00407BEC">
        <w:rPr>
          <w:b/>
          <w:bCs/>
        </w:rPr>
        <w:t xml:space="preserve"> 2A and </w:t>
      </w:r>
      <w:proofErr w:type="spellStart"/>
      <w:r w:rsidRPr="00407BEC">
        <w:rPr>
          <w:b/>
          <w:bCs/>
        </w:rPr>
        <w:t>Beh</w:t>
      </w:r>
      <w:proofErr w:type="spellEnd"/>
      <w:r w:rsidRPr="00407BEC">
        <w:rPr>
          <w:b/>
          <w:bCs/>
        </w:rPr>
        <w:t xml:space="preserve"> 1A for duration T2</w:t>
      </w:r>
    </w:p>
    <w:p w14:paraId="0EF40838" w14:textId="77777777" w:rsidR="009B3177" w:rsidRDefault="00300BF2" w:rsidP="00407BEC">
      <w:pPr>
        <w:pStyle w:val="Caption"/>
      </w:pPr>
      <w:r>
        <w:fldChar w:fldCharType="end"/>
      </w:r>
      <w:r>
        <w:fldChar w:fldCharType="begin"/>
      </w:r>
      <w:r>
        <w:instrText xml:space="preserve"> REF P_3 \h </w:instrText>
      </w:r>
      <w:r>
        <w:fldChar w:fldCharType="separate"/>
      </w:r>
      <w:r w:rsidR="009B3177">
        <w:t xml:space="preserve">Proposal </w:t>
      </w:r>
      <w:r w:rsidR="009B3177">
        <w:rPr>
          <w:noProof/>
        </w:rPr>
        <w:t>3</w:t>
      </w:r>
      <w:r w:rsidR="009B3177">
        <w:t>: By a single DCI indication, a UE is not expected to simultaneously perform two behaviors of SSSG switching and PDCCH skipping.</w:t>
      </w:r>
    </w:p>
    <w:p w14:paraId="65957B4B" w14:textId="77777777" w:rsidR="009B3177" w:rsidRDefault="00300BF2" w:rsidP="00407BEC">
      <w:pPr>
        <w:pStyle w:val="Caption"/>
        <w:rPr>
          <w:lang w:val="en-GB"/>
        </w:rPr>
      </w:pPr>
      <w:r>
        <w:fldChar w:fldCharType="end"/>
      </w:r>
      <w:r>
        <w:fldChar w:fldCharType="begin"/>
      </w:r>
      <w:r>
        <w:instrText xml:space="preserve"> REF P_4 \h </w:instrText>
      </w:r>
      <w:r>
        <w:fldChar w:fldCharType="separate"/>
      </w:r>
      <w:r w:rsidR="009B3177">
        <w:t xml:space="preserve">Proposal </w:t>
      </w:r>
      <w:r w:rsidR="009B3177">
        <w:rPr>
          <w:noProof/>
        </w:rPr>
        <w:t>4</w:t>
      </w:r>
      <w:r w:rsidR="009B3177">
        <w:t>: The PDCCH skipping duration should be larger than the application delay of SSSG switching and no larger than the SSSG timer value.</w:t>
      </w:r>
    </w:p>
    <w:p w14:paraId="62E1876B" w14:textId="77777777" w:rsidR="009B3177" w:rsidRDefault="00300BF2" w:rsidP="00093917">
      <w:pPr>
        <w:pStyle w:val="Caption"/>
      </w:pPr>
      <w:r>
        <w:fldChar w:fldCharType="end"/>
      </w:r>
      <w:r>
        <w:fldChar w:fldCharType="begin"/>
      </w:r>
      <w:r>
        <w:instrText xml:space="preserve"> REF P_5 \h </w:instrText>
      </w:r>
      <w:r>
        <w:fldChar w:fldCharType="separate"/>
      </w:r>
      <w:r w:rsidR="009B3177">
        <w:t xml:space="preserve">Proposal </w:t>
      </w:r>
      <w:r w:rsidR="009B3177">
        <w:rPr>
          <w:noProof/>
        </w:rPr>
        <w:t>5</w:t>
      </w:r>
      <w:r w:rsidR="009B3177">
        <w:t>: For PDCCH skipping, indication to skip the current DRX cycle, if DRX is configured, is not supported.</w:t>
      </w:r>
    </w:p>
    <w:p w14:paraId="1D2A4C96" w14:textId="77777777" w:rsidR="009B3177" w:rsidRPr="00216F6B" w:rsidRDefault="00300BF2" w:rsidP="00407BEC">
      <w:pPr>
        <w:pStyle w:val="Caption"/>
      </w:pPr>
      <w:r>
        <w:fldChar w:fldCharType="end"/>
      </w:r>
      <w:r>
        <w:fldChar w:fldCharType="begin"/>
      </w:r>
      <w:r>
        <w:instrText xml:space="preserve"> REF P_6 \h </w:instrText>
      </w:r>
      <w:r>
        <w:fldChar w:fldCharType="separate"/>
      </w:r>
      <w:r w:rsidR="009B3177">
        <w:t xml:space="preserve">Proposal </w:t>
      </w:r>
      <w:r w:rsidR="009B3177">
        <w:rPr>
          <w:noProof/>
        </w:rPr>
        <w:t>6</w:t>
      </w:r>
      <w:r w:rsidR="009B3177">
        <w:t>: The PDCCH skipping duration is configured per BWP, regardless of whether SSSGs are configured.</w:t>
      </w:r>
    </w:p>
    <w:p w14:paraId="7D7F983C" w14:textId="77777777" w:rsidR="009B3177" w:rsidRPr="00D56A89" w:rsidRDefault="00300BF2" w:rsidP="0041776B">
      <w:pPr>
        <w:pStyle w:val="Caption"/>
        <w:spacing w:after="0"/>
      </w:pPr>
      <w:r>
        <w:fldChar w:fldCharType="end"/>
      </w:r>
      <w:r>
        <w:fldChar w:fldCharType="begin"/>
      </w:r>
      <w:r>
        <w:instrText xml:space="preserve"> REF P_7 \h </w:instrText>
      </w:r>
      <w:r>
        <w:fldChar w:fldCharType="separate"/>
      </w:r>
      <w:r w:rsidR="009B3177" w:rsidRPr="00D56A89">
        <w:t xml:space="preserve">Proposal </w:t>
      </w:r>
      <w:r w:rsidR="009B3177">
        <w:rPr>
          <w:noProof/>
        </w:rPr>
        <w:t>7</w:t>
      </w:r>
      <w:r w:rsidR="009B3177" w:rsidRPr="00C61C39">
        <w:t xml:space="preserve">: For the application delay of PDCCH monitoring adaptation, </w:t>
      </w:r>
    </w:p>
    <w:p w14:paraId="230040A4" w14:textId="77777777" w:rsidR="009B3177" w:rsidRDefault="009B3177" w:rsidP="0041776B">
      <w:pPr>
        <w:pStyle w:val="ListParagraph"/>
        <w:numPr>
          <w:ilvl w:val="0"/>
          <w:numId w:val="22"/>
        </w:numPr>
        <w:rPr>
          <w:b/>
          <w:bCs/>
        </w:rPr>
      </w:pPr>
      <w:r>
        <w:rPr>
          <w:b/>
          <w:bCs/>
        </w:rPr>
        <w:t>SSSG switching:</w:t>
      </w:r>
    </w:p>
    <w:p w14:paraId="5BBC9D62" w14:textId="77777777" w:rsidR="009B3177" w:rsidRDefault="009B3177" w:rsidP="00816E6E">
      <w:pPr>
        <w:pStyle w:val="ListParagraph"/>
        <w:numPr>
          <w:ilvl w:val="1"/>
          <w:numId w:val="22"/>
        </w:numPr>
        <w:rPr>
          <w:b/>
          <w:bCs/>
        </w:rPr>
      </w:pPr>
      <w:r>
        <w:rPr>
          <w:b/>
          <w:bCs/>
        </w:rPr>
        <w:t>Option a, if m</w:t>
      </w:r>
      <w:r w:rsidRPr="00407BEC">
        <w:rPr>
          <w:b/>
          <w:bCs/>
        </w:rPr>
        <w:t>inimum scheduling offset restriction is not configured</w:t>
      </w:r>
      <w:r>
        <w:rPr>
          <w:b/>
          <w:bCs/>
        </w:rPr>
        <w:t>,</w:t>
      </w:r>
    </w:p>
    <w:p w14:paraId="6DEE8F37" w14:textId="77777777" w:rsidR="009B3177" w:rsidRDefault="009B3177" w:rsidP="00816E6E">
      <w:pPr>
        <w:pStyle w:val="ListParagraph"/>
        <w:numPr>
          <w:ilvl w:val="1"/>
          <w:numId w:val="22"/>
        </w:numPr>
        <w:rPr>
          <w:b/>
          <w:bCs/>
        </w:rPr>
      </w:pPr>
      <w:proofErr w:type="gramStart"/>
      <w:r>
        <w:rPr>
          <w:b/>
          <w:bCs/>
        </w:rPr>
        <w:t>Max{</w:t>
      </w:r>
      <w:proofErr w:type="gramEnd"/>
      <w:r>
        <w:rPr>
          <w:b/>
          <w:bCs/>
        </w:rPr>
        <w:t>Option a, Option b}, otherwise.</w:t>
      </w:r>
    </w:p>
    <w:p w14:paraId="73F93048" w14:textId="77777777" w:rsidR="009B3177" w:rsidRDefault="009B3177" w:rsidP="008763B6">
      <w:pPr>
        <w:pStyle w:val="ListParagraph"/>
        <w:numPr>
          <w:ilvl w:val="0"/>
          <w:numId w:val="22"/>
        </w:numPr>
        <w:rPr>
          <w:b/>
          <w:bCs/>
        </w:rPr>
      </w:pPr>
      <w:r>
        <w:rPr>
          <w:b/>
          <w:bCs/>
        </w:rPr>
        <w:t>PDCCH skipping: Option f</w:t>
      </w:r>
    </w:p>
    <w:p w14:paraId="39BE2B60" w14:textId="77777777" w:rsidR="009B3177" w:rsidRDefault="009B3177" w:rsidP="00407BEC">
      <w:pPr>
        <w:pStyle w:val="ListParagraph"/>
        <w:numPr>
          <w:ilvl w:val="1"/>
          <w:numId w:val="22"/>
        </w:numPr>
        <w:rPr>
          <w:b/>
          <w:bCs/>
        </w:rPr>
      </w:pPr>
      <w:r>
        <w:rPr>
          <w:b/>
          <w:bCs/>
        </w:rPr>
        <w:t>DL/UL HARQ retransmission during the skipping duration is handled by RTT/</w:t>
      </w:r>
      <w:proofErr w:type="spellStart"/>
      <w:r>
        <w:rPr>
          <w:b/>
          <w:bCs/>
        </w:rPr>
        <w:t>ReTx</w:t>
      </w:r>
      <w:proofErr w:type="spellEnd"/>
      <w:r>
        <w:rPr>
          <w:b/>
          <w:bCs/>
        </w:rPr>
        <w:t xml:space="preserve"> timers.</w:t>
      </w:r>
    </w:p>
    <w:p w14:paraId="0B63027E" w14:textId="77777777" w:rsidR="009B3177" w:rsidRPr="00D56A89" w:rsidRDefault="00300BF2" w:rsidP="00507A38">
      <w:pPr>
        <w:pStyle w:val="Caption"/>
        <w:spacing w:after="0"/>
      </w:pPr>
      <w:r>
        <w:fldChar w:fldCharType="end"/>
      </w:r>
      <w:r>
        <w:fldChar w:fldCharType="begin"/>
      </w:r>
      <w:r>
        <w:instrText xml:space="preserve"> REF P_8 \h </w:instrText>
      </w:r>
      <w:r>
        <w:fldChar w:fldCharType="separate"/>
      </w:r>
      <w:r w:rsidR="009B3177" w:rsidRPr="00D56A89">
        <w:t xml:space="preserve">Proposal </w:t>
      </w:r>
      <w:r w:rsidR="009B3177">
        <w:rPr>
          <w:noProof/>
        </w:rPr>
        <w:t>8</w:t>
      </w:r>
      <w:r w:rsidR="009B3177" w:rsidRPr="00C61C39">
        <w:t xml:space="preserve">: </w:t>
      </w:r>
      <w:r w:rsidR="009B3177" w:rsidRPr="00FB54A1">
        <w:t>For</w:t>
      </w:r>
      <w:r w:rsidR="009B3177" w:rsidRPr="00C818A9">
        <w:t xml:space="preserve"> explicit indication of PDCCH monitoring adaptation, </w:t>
      </w:r>
      <w:r w:rsidR="009B3177" w:rsidRPr="00D56A89">
        <w:t>in addition to scheduling DCI formats 0_1/1_1/0_2/1_2, non-scheduling DCI formats are also considered:</w:t>
      </w:r>
    </w:p>
    <w:p w14:paraId="706354A4" w14:textId="77777777" w:rsidR="009B3177" w:rsidRPr="00D56A89" w:rsidRDefault="009B3177" w:rsidP="00507A38">
      <w:pPr>
        <w:pStyle w:val="Caption"/>
        <w:numPr>
          <w:ilvl w:val="0"/>
          <w:numId w:val="15"/>
        </w:numPr>
        <w:spacing w:before="0" w:after="0"/>
      </w:pPr>
      <w:r w:rsidRPr="00D56A89">
        <w:t xml:space="preserve">DCI format 1_1 (similar to Case 2 </w:t>
      </w:r>
      <w:proofErr w:type="spellStart"/>
      <w:r w:rsidRPr="00D56A89">
        <w:t>SCell</w:t>
      </w:r>
      <w:proofErr w:type="spellEnd"/>
      <w:r w:rsidRPr="00D56A89">
        <w:t xml:space="preserve"> dormancy indication),</w:t>
      </w:r>
    </w:p>
    <w:p w14:paraId="2DB3129D" w14:textId="77777777" w:rsidR="009B3177" w:rsidRPr="00D56A89" w:rsidRDefault="009B3177" w:rsidP="00507A38">
      <w:pPr>
        <w:pStyle w:val="Caption"/>
        <w:numPr>
          <w:ilvl w:val="0"/>
          <w:numId w:val="15"/>
        </w:numPr>
        <w:spacing w:before="0"/>
      </w:pPr>
      <w:r w:rsidRPr="00D56A89">
        <w:t>DCI format 2_6 (outside active time).</w:t>
      </w:r>
    </w:p>
    <w:p w14:paraId="04E7BD6E" w14:textId="77777777" w:rsidR="009B3177" w:rsidRPr="00C818A9" w:rsidRDefault="00300BF2" w:rsidP="00507A38">
      <w:pPr>
        <w:pStyle w:val="Caption"/>
        <w:spacing w:after="0"/>
      </w:pPr>
      <w:r>
        <w:fldChar w:fldCharType="end"/>
      </w:r>
      <w:r>
        <w:fldChar w:fldCharType="begin"/>
      </w:r>
      <w:r>
        <w:instrText xml:space="preserve"> REF P_9 \h </w:instrText>
      </w:r>
      <w:r>
        <w:fldChar w:fldCharType="separate"/>
      </w:r>
      <w:r w:rsidR="009B3177" w:rsidRPr="00D56A89">
        <w:t xml:space="preserve">Proposal </w:t>
      </w:r>
      <w:r w:rsidR="009B3177">
        <w:rPr>
          <w:noProof/>
        </w:rPr>
        <w:t>9</w:t>
      </w:r>
      <w:r w:rsidR="009B3177" w:rsidRPr="00C61C39">
        <w:t>: For implicit indication of PDCCH monitoring adap</w:t>
      </w:r>
      <w:r w:rsidR="009B3177" w:rsidRPr="00FB54A1">
        <w:t>tation, the following candidates are considered:</w:t>
      </w:r>
    </w:p>
    <w:p w14:paraId="495AE300" w14:textId="77777777" w:rsidR="009B3177" w:rsidRPr="00D56A89" w:rsidRDefault="009B3177" w:rsidP="00507A38">
      <w:pPr>
        <w:pStyle w:val="ListParagraph"/>
        <w:numPr>
          <w:ilvl w:val="0"/>
          <w:numId w:val="19"/>
        </w:numPr>
        <w:rPr>
          <w:b/>
          <w:bCs/>
        </w:rPr>
      </w:pPr>
      <w:r w:rsidRPr="00D56A89">
        <w:rPr>
          <w:b/>
          <w:bCs/>
        </w:rPr>
        <w:t>Configured timer: per-non-default SSSG, if more than two SSSGs are supported,</w:t>
      </w:r>
    </w:p>
    <w:p w14:paraId="3EC36020" w14:textId="77777777" w:rsidR="009B3177" w:rsidRPr="00D56A89" w:rsidRDefault="009B3177" w:rsidP="00507A38">
      <w:pPr>
        <w:pStyle w:val="ListParagraph"/>
        <w:numPr>
          <w:ilvl w:val="0"/>
          <w:numId w:val="19"/>
        </w:numPr>
        <w:spacing w:after="120"/>
        <w:rPr>
          <w:b/>
          <w:bCs/>
        </w:rPr>
      </w:pPr>
      <w:r w:rsidRPr="00D56A89">
        <w:rPr>
          <w:b/>
          <w:bCs/>
        </w:rPr>
        <w:t>Transmission of SR and PRACH: terminate a PDCCH skip duration after transmitting a scheduling request or a PRACH preamble.</w:t>
      </w:r>
    </w:p>
    <w:p w14:paraId="222B010A" w14:textId="77777777" w:rsidR="009B3177" w:rsidRPr="00D56A89" w:rsidRDefault="00300BF2" w:rsidP="0087069F">
      <w:pPr>
        <w:pStyle w:val="Caption"/>
        <w:rPr>
          <w:shd w:val="pct15" w:color="auto" w:fill="FFFFFF"/>
        </w:rPr>
      </w:pPr>
      <w:r>
        <w:fldChar w:fldCharType="end"/>
      </w:r>
      <w:r>
        <w:fldChar w:fldCharType="begin"/>
      </w:r>
      <w:r>
        <w:instrText xml:space="preserve"> REF P_10 \h </w:instrText>
      </w:r>
      <w:r>
        <w:fldChar w:fldCharType="separate"/>
      </w:r>
      <w:r w:rsidR="009B3177" w:rsidRPr="00D56A89">
        <w:t xml:space="preserve">Proposal </w:t>
      </w:r>
      <w:r w:rsidR="009B3177">
        <w:rPr>
          <w:noProof/>
        </w:rPr>
        <w:t>10</w:t>
      </w:r>
      <w:r w:rsidR="009B3177" w:rsidRPr="00C61C39">
        <w:t xml:space="preserve">: In the CA scenario, for the joint adaptation across CCs, carrier-group-based </w:t>
      </w:r>
      <w:r w:rsidR="009B3177" w:rsidRPr="00FB54A1">
        <w:t>PDCCH monitoring adaptation is considered.</w:t>
      </w:r>
    </w:p>
    <w:p w14:paraId="1978ED0C" w14:textId="63B0E93D" w:rsidR="00300BF2" w:rsidRPr="00D56A89" w:rsidRDefault="00300BF2" w:rsidP="00407BEC">
      <w:r>
        <w:fldChar w:fldCharType="end"/>
      </w:r>
    </w:p>
    <w:p w14:paraId="7662BBF9" w14:textId="77777777" w:rsidR="002E4881" w:rsidRPr="00D56A89" w:rsidRDefault="002E4881" w:rsidP="00C1077F">
      <w:pPr>
        <w:pStyle w:val="Heading1"/>
        <w:rPr>
          <w:lang w:val="en-US"/>
        </w:rPr>
      </w:pPr>
      <w:r w:rsidRPr="00D56A89">
        <w:rPr>
          <w:lang w:val="en-US"/>
        </w:rPr>
        <w:t>References</w:t>
      </w:r>
    </w:p>
    <w:p w14:paraId="613C8593" w14:textId="30685E06" w:rsidR="00B32447" w:rsidRPr="00D56A89" w:rsidRDefault="004B75C7" w:rsidP="00225342">
      <w:pPr>
        <w:pStyle w:val="ListParagraph"/>
        <w:numPr>
          <w:ilvl w:val="0"/>
          <w:numId w:val="2"/>
        </w:numPr>
        <w:rPr>
          <w:rFonts w:eastAsia="SimSun"/>
          <w:szCs w:val="20"/>
        </w:rPr>
      </w:pPr>
      <w:bookmarkStart w:id="22" w:name="_Ref83812334"/>
      <w:bookmarkStart w:id="23" w:name="_Ref534216161"/>
      <w:bookmarkStart w:id="24" w:name="_Hlk534618356"/>
      <w:r w:rsidRPr="00D56A89">
        <w:rPr>
          <w:rFonts w:eastAsia="SimSun"/>
          <w:szCs w:val="20"/>
        </w:rPr>
        <w:t>R1-21</w:t>
      </w:r>
      <w:r w:rsidR="00003BB6" w:rsidRPr="00D56A89">
        <w:rPr>
          <w:rFonts w:eastAsia="SimSun"/>
          <w:szCs w:val="20"/>
        </w:rPr>
        <w:t>10200</w:t>
      </w:r>
      <w:r w:rsidRPr="00D56A89">
        <w:rPr>
          <w:rFonts w:eastAsia="SimSun"/>
          <w:szCs w:val="20"/>
        </w:rPr>
        <w:t>, “</w:t>
      </w:r>
      <w:r w:rsidR="00D12A96" w:rsidRPr="00D56A89">
        <w:rPr>
          <w:rFonts w:eastAsia="SimSun"/>
          <w:szCs w:val="20"/>
        </w:rPr>
        <w:t xml:space="preserve">DCI-based power saving adaptation during DRX Active Time”, </w:t>
      </w:r>
      <w:r w:rsidR="003608C4" w:rsidRPr="00D56A89">
        <w:rPr>
          <w:rFonts w:eastAsia="SimSun"/>
          <w:szCs w:val="20"/>
        </w:rPr>
        <w:t>RAN1 #106</w:t>
      </w:r>
      <w:r w:rsidR="00551442" w:rsidRPr="00D56A89">
        <w:rPr>
          <w:rFonts w:eastAsia="SimSun"/>
          <w:szCs w:val="20"/>
        </w:rPr>
        <w:t>bis</w:t>
      </w:r>
      <w:r w:rsidR="003608C4" w:rsidRPr="00D56A89">
        <w:rPr>
          <w:rFonts w:eastAsia="SimSun"/>
          <w:szCs w:val="20"/>
        </w:rPr>
        <w:t>-e, Qualcomm.</w:t>
      </w:r>
      <w:bookmarkEnd w:id="22"/>
    </w:p>
    <w:bookmarkEnd w:id="23"/>
    <w:bookmarkEnd w:id="24"/>
    <w:p w14:paraId="36B26E55" w14:textId="77777777" w:rsidR="000062DA" w:rsidRPr="00D56A89" w:rsidRDefault="000062DA" w:rsidP="000062DA">
      <w:pPr>
        <w:overflowPunct/>
        <w:autoSpaceDE/>
        <w:autoSpaceDN/>
        <w:adjustRightInd/>
        <w:spacing w:after="0"/>
        <w:textAlignment w:val="auto"/>
      </w:pPr>
    </w:p>
    <w:sectPr w:rsidR="000062DA" w:rsidRPr="00D56A89" w:rsidSect="00013353">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E45E" w14:textId="77777777" w:rsidR="00CA14A8" w:rsidRDefault="00CA14A8">
      <w:r>
        <w:separator/>
      </w:r>
    </w:p>
  </w:endnote>
  <w:endnote w:type="continuationSeparator" w:id="0">
    <w:p w14:paraId="402DB2D3" w14:textId="77777777" w:rsidR="00CA14A8" w:rsidRDefault="00CA14A8">
      <w:r>
        <w:continuationSeparator/>
      </w:r>
    </w:p>
  </w:endnote>
  <w:endnote w:type="continuationNotice" w:id="1">
    <w:p w14:paraId="028D2B82" w14:textId="77777777" w:rsidR="00CA14A8" w:rsidRDefault="00CA1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D71DD" w14:textId="77777777" w:rsidR="00CA14A8" w:rsidRDefault="00CA14A8">
      <w:r>
        <w:separator/>
      </w:r>
    </w:p>
  </w:footnote>
  <w:footnote w:type="continuationSeparator" w:id="0">
    <w:p w14:paraId="6792B5BD" w14:textId="77777777" w:rsidR="00CA14A8" w:rsidRDefault="00CA14A8">
      <w:r>
        <w:continuationSeparator/>
      </w:r>
    </w:p>
  </w:footnote>
  <w:footnote w:type="continuationNotice" w:id="1">
    <w:p w14:paraId="46C3A741" w14:textId="77777777" w:rsidR="00CA14A8" w:rsidRDefault="00CA1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0"/>
  </w:num>
  <w:num w:numId="3">
    <w:abstractNumId w:val="1"/>
  </w:num>
  <w:num w:numId="4">
    <w:abstractNumId w:val="12"/>
  </w:num>
  <w:num w:numId="5">
    <w:abstractNumId w:val="27"/>
  </w:num>
  <w:num w:numId="6">
    <w:abstractNumId w:val="29"/>
  </w:num>
  <w:num w:numId="7">
    <w:abstractNumId w:val="30"/>
  </w:num>
  <w:num w:numId="8">
    <w:abstractNumId w:val="24"/>
  </w:num>
  <w:num w:numId="9">
    <w:abstractNumId w:val="34"/>
  </w:num>
  <w:num w:numId="10">
    <w:abstractNumId w:val="5"/>
  </w:num>
  <w:num w:numId="11">
    <w:abstractNumId w:val="22"/>
  </w:num>
  <w:num w:numId="12">
    <w:abstractNumId w:val="2"/>
  </w:num>
  <w:num w:numId="13">
    <w:abstractNumId w:val="13"/>
  </w:num>
  <w:num w:numId="14">
    <w:abstractNumId w:val="23"/>
  </w:num>
  <w:num w:numId="15">
    <w:abstractNumId w:val="28"/>
  </w:num>
  <w:num w:numId="16">
    <w:abstractNumId w:val="25"/>
  </w:num>
  <w:num w:numId="17">
    <w:abstractNumId w:val="31"/>
  </w:num>
  <w:num w:numId="18">
    <w:abstractNumId w:val="17"/>
  </w:num>
  <w:num w:numId="19">
    <w:abstractNumId w:val="15"/>
  </w:num>
  <w:num w:numId="20">
    <w:abstractNumId w:val="9"/>
  </w:num>
  <w:num w:numId="21">
    <w:abstractNumId w:val="21"/>
  </w:num>
  <w:num w:numId="22">
    <w:abstractNumId w:val="33"/>
  </w:num>
  <w:num w:numId="23">
    <w:abstractNumId w:val="10"/>
  </w:num>
  <w:num w:numId="24">
    <w:abstractNumId w:val="32"/>
  </w:num>
  <w:num w:numId="25">
    <w:abstractNumId w:val="14"/>
  </w:num>
  <w:num w:numId="26">
    <w:abstractNumId w:val="36"/>
  </w:num>
  <w:num w:numId="27">
    <w:abstractNumId w:val="19"/>
  </w:num>
  <w:num w:numId="28">
    <w:abstractNumId w:val="18"/>
  </w:num>
  <w:num w:numId="29">
    <w:abstractNumId w:val="26"/>
  </w:num>
  <w:num w:numId="30">
    <w:abstractNumId w:val="11"/>
  </w:num>
  <w:num w:numId="31">
    <w:abstractNumId w:val="7"/>
  </w:num>
  <w:num w:numId="32">
    <w:abstractNumId w:val="7"/>
  </w:num>
  <w:num w:numId="33">
    <w:abstractNumId w:val="4"/>
  </w:num>
  <w:num w:numId="34">
    <w:abstractNumId w:val="35"/>
  </w:num>
  <w:num w:numId="35">
    <w:abstractNumId w:val="3"/>
  </w:num>
  <w:num w:numId="36">
    <w:abstractNumId w:val="16"/>
  </w:num>
  <w:num w:numId="37">
    <w:abstractNumId w:val="6"/>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885"/>
    <w:rsid w:val="0000499E"/>
    <w:rsid w:val="00004D8C"/>
    <w:rsid w:val="00004DCB"/>
    <w:rsid w:val="000051F0"/>
    <w:rsid w:val="00005269"/>
    <w:rsid w:val="00005499"/>
    <w:rsid w:val="0000553B"/>
    <w:rsid w:val="00005937"/>
    <w:rsid w:val="00005F7B"/>
    <w:rsid w:val="000062D2"/>
    <w:rsid w:val="000062DA"/>
    <w:rsid w:val="000063BC"/>
    <w:rsid w:val="000065CC"/>
    <w:rsid w:val="000066F3"/>
    <w:rsid w:val="00006780"/>
    <w:rsid w:val="0000680D"/>
    <w:rsid w:val="00006C7A"/>
    <w:rsid w:val="00007495"/>
    <w:rsid w:val="0000773C"/>
    <w:rsid w:val="0000792C"/>
    <w:rsid w:val="00007A88"/>
    <w:rsid w:val="00007B4B"/>
    <w:rsid w:val="00007D2E"/>
    <w:rsid w:val="00010061"/>
    <w:rsid w:val="000101EF"/>
    <w:rsid w:val="00010462"/>
    <w:rsid w:val="00010774"/>
    <w:rsid w:val="000109F1"/>
    <w:rsid w:val="00010A5C"/>
    <w:rsid w:val="00010C31"/>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309"/>
    <w:rsid w:val="0001746A"/>
    <w:rsid w:val="00017928"/>
    <w:rsid w:val="00017D6F"/>
    <w:rsid w:val="00017DAB"/>
    <w:rsid w:val="0002002A"/>
    <w:rsid w:val="000201BF"/>
    <w:rsid w:val="000201C1"/>
    <w:rsid w:val="000204C8"/>
    <w:rsid w:val="000205C1"/>
    <w:rsid w:val="000206F4"/>
    <w:rsid w:val="0002085F"/>
    <w:rsid w:val="0002095A"/>
    <w:rsid w:val="000209D8"/>
    <w:rsid w:val="00020B16"/>
    <w:rsid w:val="00020CAF"/>
    <w:rsid w:val="00020D61"/>
    <w:rsid w:val="00020E47"/>
    <w:rsid w:val="00021001"/>
    <w:rsid w:val="0002113C"/>
    <w:rsid w:val="0002130A"/>
    <w:rsid w:val="00021911"/>
    <w:rsid w:val="00021C67"/>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998"/>
    <w:rsid w:val="00023BB0"/>
    <w:rsid w:val="00023C29"/>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D58"/>
    <w:rsid w:val="00031DC5"/>
    <w:rsid w:val="00031EDD"/>
    <w:rsid w:val="000321DC"/>
    <w:rsid w:val="000325EF"/>
    <w:rsid w:val="000329E9"/>
    <w:rsid w:val="00032A0C"/>
    <w:rsid w:val="00032D20"/>
    <w:rsid w:val="00032F26"/>
    <w:rsid w:val="00032F8C"/>
    <w:rsid w:val="00033102"/>
    <w:rsid w:val="000333D9"/>
    <w:rsid w:val="00033719"/>
    <w:rsid w:val="00033CA9"/>
    <w:rsid w:val="00034882"/>
    <w:rsid w:val="000349B7"/>
    <w:rsid w:val="00034A5F"/>
    <w:rsid w:val="00034A9C"/>
    <w:rsid w:val="00034D30"/>
    <w:rsid w:val="00034D56"/>
    <w:rsid w:val="000352CF"/>
    <w:rsid w:val="0003540B"/>
    <w:rsid w:val="00035574"/>
    <w:rsid w:val="0003578B"/>
    <w:rsid w:val="0003579F"/>
    <w:rsid w:val="00035963"/>
    <w:rsid w:val="00035A4E"/>
    <w:rsid w:val="00035E08"/>
    <w:rsid w:val="00036199"/>
    <w:rsid w:val="0003623F"/>
    <w:rsid w:val="00036419"/>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977"/>
    <w:rsid w:val="00040A96"/>
    <w:rsid w:val="00040AAD"/>
    <w:rsid w:val="00040C15"/>
    <w:rsid w:val="00040CEF"/>
    <w:rsid w:val="00040ED9"/>
    <w:rsid w:val="0004137E"/>
    <w:rsid w:val="000413B8"/>
    <w:rsid w:val="000416DE"/>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FA8"/>
    <w:rsid w:val="00044225"/>
    <w:rsid w:val="00044576"/>
    <w:rsid w:val="00044872"/>
    <w:rsid w:val="00044C22"/>
    <w:rsid w:val="00044DBF"/>
    <w:rsid w:val="00044F4F"/>
    <w:rsid w:val="00044FC4"/>
    <w:rsid w:val="000451E5"/>
    <w:rsid w:val="000452D6"/>
    <w:rsid w:val="000453F6"/>
    <w:rsid w:val="00045740"/>
    <w:rsid w:val="00045A15"/>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112"/>
    <w:rsid w:val="00050171"/>
    <w:rsid w:val="0005028B"/>
    <w:rsid w:val="00050335"/>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91A"/>
    <w:rsid w:val="00052AE3"/>
    <w:rsid w:val="00052C4B"/>
    <w:rsid w:val="00052CD1"/>
    <w:rsid w:val="00052F39"/>
    <w:rsid w:val="0005308C"/>
    <w:rsid w:val="0005309A"/>
    <w:rsid w:val="000531A8"/>
    <w:rsid w:val="000531F5"/>
    <w:rsid w:val="000532B1"/>
    <w:rsid w:val="000532B4"/>
    <w:rsid w:val="000532C1"/>
    <w:rsid w:val="00053849"/>
    <w:rsid w:val="00053A47"/>
    <w:rsid w:val="00053AD4"/>
    <w:rsid w:val="00053B14"/>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705"/>
    <w:rsid w:val="00055815"/>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9"/>
    <w:rsid w:val="00060FDB"/>
    <w:rsid w:val="000610E0"/>
    <w:rsid w:val="0006129D"/>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5016"/>
    <w:rsid w:val="00065031"/>
    <w:rsid w:val="00065053"/>
    <w:rsid w:val="0006549C"/>
    <w:rsid w:val="0006571D"/>
    <w:rsid w:val="00065722"/>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DB5"/>
    <w:rsid w:val="00067FE2"/>
    <w:rsid w:val="000700AB"/>
    <w:rsid w:val="00070192"/>
    <w:rsid w:val="00070519"/>
    <w:rsid w:val="000706E6"/>
    <w:rsid w:val="000707EF"/>
    <w:rsid w:val="00070E14"/>
    <w:rsid w:val="00070FB6"/>
    <w:rsid w:val="00071147"/>
    <w:rsid w:val="0007118F"/>
    <w:rsid w:val="000711C1"/>
    <w:rsid w:val="00071221"/>
    <w:rsid w:val="000713A5"/>
    <w:rsid w:val="0007162A"/>
    <w:rsid w:val="000716FB"/>
    <w:rsid w:val="00071740"/>
    <w:rsid w:val="00071FD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548"/>
    <w:rsid w:val="0007477F"/>
    <w:rsid w:val="00074786"/>
    <w:rsid w:val="00074A9E"/>
    <w:rsid w:val="00074BF5"/>
    <w:rsid w:val="00074CFB"/>
    <w:rsid w:val="000752CD"/>
    <w:rsid w:val="00075381"/>
    <w:rsid w:val="00075680"/>
    <w:rsid w:val="00075713"/>
    <w:rsid w:val="00075853"/>
    <w:rsid w:val="00075999"/>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E39"/>
    <w:rsid w:val="000826F1"/>
    <w:rsid w:val="000826FF"/>
    <w:rsid w:val="00082768"/>
    <w:rsid w:val="00082A49"/>
    <w:rsid w:val="00082C90"/>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020"/>
    <w:rsid w:val="000915D9"/>
    <w:rsid w:val="0009168D"/>
    <w:rsid w:val="0009216D"/>
    <w:rsid w:val="000921E3"/>
    <w:rsid w:val="000922DC"/>
    <w:rsid w:val="000926C0"/>
    <w:rsid w:val="00092987"/>
    <w:rsid w:val="00092A3D"/>
    <w:rsid w:val="00092F03"/>
    <w:rsid w:val="000931C3"/>
    <w:rsid w:val="00093566"/>
    <w:rsid w:val="00093917"/>
    <w:rsid w:val="00093CF6"/>
    <w:rsid w:val="00093EF0"/>
    <w:rsid w:val="00093F75"/>
    <w:rsid w:val="00094179"/>
    <w:rsid w:val="0009437A"/>
    <w:rsid w:val="00094489"/>
    <w:rsid w:val="0009448B"/>
    <w:rsid w:val="000944B6"/>
    <w:rsid w:val="00094627"/>
    <w:rsid w:val="000947B7"/>
    <w:rsid w:val="00094A1F"/>
    <w:rsid w:val="00094BB4"/>
    <w:rsid w:val="0009512D"/>
    <w:rsid w:val="000954C6"/>
    <w:rsid w:val="00095671"/>
    <w:rsid w:val="000956BC"/>
    <w:rsid w:val="000957FF"/>
    <w:rsid w:val="00095920"/>
    <w:rsid w:val="00095DA0"/>
    <w:rsid w:val="00095F53"/>
    <w:rsid w:val="00096039"/>
    <w:rsid w:val="000960C2"/>
    <w:rsid w:val="00096146"/>
    <w:rsid w:val="0009629D"/>
    <w:rsid w:val="0009644F"/>
    <w:rsid w:val="0009653B"/>
    <w:rsid w:val="000968D8"/>
    <w:rsid w:val="00096D47"/>
    <w:rsid w:val="0009709B"/>
    <w:rsid w:val="000970D0"/>
    <w:rsid w:val="000970E0"/>
    <w:rsid w:val="00097163"/>
    <w:rsid w:val="0009720E"/>
    <w:rsid w:val="00097407"/>
    <w:rsid w:val="000974E9"/>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30AF"/>
    <w:rsid w:val="000A31F7"/>
    <w:rsid w:val="000A3405"/>
    <w:rsid w:val="000A37DD"/>
    <w:rsid w:val="000A39F2"/>
    <w:rsid w:val="000A3ACB"/>
    <w:rsid w:val="000A424D"/>
    <w:rsid w:val="000A49DE"/>
    <w:rsid w:val="000A4B74"/>
    <w:rsid w:val="000A4C1D"/>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0A3"/>
    <w:rsid w:val="000B256B"/>
    <w:rsid w:val="000B29F6"/>
    <w:rsid w:val="000B2DFD"/>
    <w:rsid w:val="000B32D4"/>
    <w:rsid w:val="000B3413"/>
    <w:rsid w:val="000B38DA"/>
    <w:rsid w:val="000B3BA0"/>
    <w:rsid w:val="000B3C94"/>
    <w:rsid w:val="000B3F37"/>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71B6"/>
    <w:rsid w:val="000B720F"/>
    <w:rsid w:val="000B740F"/>
    <w:rsid w:val="000B7424"/>
    <w:rsid w:val="000B748E"/>
    <w:rsid w:val="000B74A8"/>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DE1"/>
    <w:rsid w:val="000C2E7E"/>
    <w:rsid w:val="000C393F"/>
    <w:rsid w:val="000C3A7D"/>
    <w:rsid w:val="000C3FAE"/>
    <w:rsid w:val="000C4065"/>
    <w:rsid w:val="000C4137"/>
    <w:rsid w:val="000C4538"/>
    <w:rsid w:val="000C453E"/>
    <w:rsid w:val="000C4851"/>
    <w:rsid w:val="000C487F"/>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01"/>
    <w:rsid w:val="000D18B8"/>
    <w:rsid w:val="000D1B60"/>
    <w:rsid w:val="000D206C"/>
    <w:rsid w:val="000D2185"/>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24"/>
    <w:rsid w:val="000D46D6"/>
    <w:rsid w:val="000D46EE"/>
    <w:rsid w:val="000D4896"/>
    <w:rsid w:val="000D4DE6"/>
    <w:rsid w:val="000D4E7B"/>
    <w:rsid w:val="000D5158"/>
    <w:rsid w:val="000D52BE"/>
    <w:rsid w:val="000D55EA"/>
    <w:rsid w:val="000D56F8"/>
    <w:rsid w:val="000D5965"/>
    <w:rsid w:val="000D59D6"/>
    <w:rsid w:val="000D5AB0"/>
    <w:rsid w:val="000D5AD1"/>
    <w:rsid w:val="000D5BA8"/>
    <w:rsid w:val="000D5E4D"/>
    <w:rsid w:val="000D644D"/>
    <w:rsid w:val="000D6685"/>
    <w:rsid w:val="000D68CD"/>
    <w:rsid w:val="000D6E27"/>
    <w:rsid w:val="000D6E96"/>
    <w:rsid w:val="000D6FC0"/>
    <w:rsid w:val="000D7268"/>
    <w:rsid w:val="000D7387"/>
    <w:rsid w:val="000D7783"/>
    <w:rsid w:val="000D787F"/>
    <w:rsid w:val="000D7B8E"/>
    <w:rsid w:val="000D7EDF"/>
    <w:rsid w:val="000D7FB8"/>
    <w:rsid w:val="000E011D"/>
    <w:rsid w:val="000E0160"/>
    <w:rsid w:val="000E022B"/>
    <w:rsid w:val="000E03CF"/>
    <w:rsid w:val="000E03F8"/>
    <w:rsid w:val="000E0490"/>
    <w:rsid w:val="000E068C"/>
    <w:rsid w:val="000E083A"/>
    <w:rsid w:val="000E0D89"/>
    <w:rsid w:val="000E0E03"/>
    <w:rsid w:val="000E1003"/>
    <w:rsid w:val="000E1142"/>
    <w:rsid w:val="000E14B9"/>
    <w:rsid w:val="000E1547"/>
    <w:rsid w:val="000E16E4"/>
    <w:rsid w:val="000E1722"/>
    <w:rsid w:val="000E1820"/>
    <w:rsid w:val="000E182B"/>
    <w:rsid w:val="000E1A5F"/>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C9B"/>
    <w:rsid w:val="000E4D01"/>
    <w:rsid w:val="000E5830"/>
    <w:rsid w:val="000E5A27"/>
    <w:rsid w:val="000E5B39"/>
    <w:rsid w:val="000E5C4E"/>
    <w:rsid w:val="000E5CA5"/>
    <w:rsid w:val="000E5E3A"/>
    <w:rsid w:val="000E6187"/>
    <w:rsid w:val="000E6188"/>
    <w:rsid w:val="000E64E2"/>
    <w:rsid w:val="000E6576"/>
    <w:rsid w:val="000E65A7"/>
    <w:rsid w:val="000E6635"/>
    <w:rsid w:val="000E690F"/>
    <w:rsid w:val="000E6BAF"/>
    <w:rsid w:val="000E6EED"/>
    <w:rsid w:val="000E6F53"/>
    <w:rsid w:val="000E6F62"/>
    <w:rsid w:val="000E7470"/>
    <w:rsid w:val="000E75D8"/>
    <w:rsid w:val="000E7C3A"/>
    <w:rsid w:val="000E7CB9"/>
    <w:rsid w:val="000E7F51"/>
    <w:rsid w:val="000F00D8"/>
    <w:rsid w:val="000F00FA"/>
    <w:rsid w:val="000F0454"/>
    <w:rsid w:val="000F073D"/>
    <w:rsid w:val="000F093E"/>
    <w:rsid w:val="000F095B"/>
    <w:rsid w:val="000F0AAF"/>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157"/>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73D"/>
    <w:rsid w:val="001017C8"/>
    <w:rsid w:val="00101A0E"/>
    <w:rsid w:val="00101A3E"/>
    <w:rsid w:val="00101ACE"/>
    <w:rsid w:val="00101D6C"/>
    <w:rsid w:val="00101E51"/>
    <w:rsid w:val="00102147"/>
    <w:rsid w:val="001021DD"/>
    <w:rsid w:val="001021F1"/>
    <w:rsid w:val="0010229C"/>
    <w:rsid w:val="001022DE"/>
    <w:rsid w:val="00102366"/>
    <w:rsid w:val="001025E4"/>
    <w:rsid w:val="001026E6"/>
    <w:rsid w:val="00102898"/>
    <w:rsid w:val="00102A33"/>
    <w:rsid w:val="00102CF1"/>
    <w:rsid w:val="00102E56"/>
    <w:rsid w:val="001030A7"/>
    <w:rsid w:val="0010342A"/>
    <w:rsid w:val="00103464"/>
    <w:rsid w:val="00103465"/>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B3F"/>
    <w:rsid w:val="00105CEE"/>
    <w:rsid w:val="00105DA1"/>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1EED"/>
    <w:rsid w:val="001122D5"/>
    <w:rsid w:val="0011230B"/>
    <w:rsid w:val="001126ED"/>
    <w:rsid w:val="00112975"/>
    <w:rsid w:val="00112B8F"/>
    <w:rsid w:val="001134DA"/>
    <w:rsid w:val="0011366C"/>
    <w:rsid w:val="0011372B"/>
    <w:rsid w:val="001139E7"/>
    <w:rsid w:val="00113D8F"/>
    <w:rsid w:val="00113ECC"/>
    <w:rsid w:val="00113F0E"/>
    <w:rsid w:val="001140FA"/>
    <w:rsid w:val="001141CF"/>
    <w:rsid w:val="00114379"/>
    <w:rsid w:val="001145D8"/>
    <w:rsid w:val="0011460A"/>
    <w:rsid w:val="001146A3"/>
    <w:rsid w:val="001146C6"/>
    <w:rsid w:val="0011472B"/>
    <w:rsid w:val="001147B8"/>
    <w:rsid w:val="00114949"/>
    <w:rsid w:val="00114A5A"/>
    <w:rsid w:val="00114C79"/>
    <w:rsid w:val="00114E61"/>
    <w:rsid w:val="00114EA7"/>
    <w:rsid w:val="00115213"/>
    <w:rsid w:val="0011536C"/>
    <w:rsid w:val="00115716"/>
    <w:rsid w:val="0011584C"/>
    <w:rsid w:val="001158D5"/>
    <w:rsid w:val="00115AB7"/>
    <w:rsid w:val="00115AD9"/>
    <w:rsid w:val="00115AFC"/>
    <w:rsid w:val="00115EA2"/>
    <w:rsid w:val="00116308"/>
    <w:rsid w:val="00116339"/>
    <w:rsid w:val="001163FC"/>
    <w:rsid w:val="001169BF"/>
    <w:rsid w:val="00116A2D"/>
    <w:rsid w:val="00116E33"/>
    <w:rsid w:val="001175EF"/>
    <w:rsid w:val="00117677"/>
    <w:rsid w:val="00117957"/>
    <w:rsid w:val="001179B9"/>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D3C"/>
    <w:rsid w:val="00121E1A"/>
    <w:rsid w:val="0012200B"/>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11E"/>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17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4AB"/>
    <w:rsid w:val="00154F0D"/>
    <w:rsid w:val="00155178"/>
    <w:rsid w:val="00155385"/>
    <w:rsid w:val="001555D6"/>
    <w:rsid w:val="00155A5A"/>
    <w:rsid w:val="00155AA1"/>
    <w:rsid w:val="00155D53"/>
    <w:rsid w:val="00156164"/>
    <w:rsid w:val="0015622B"/>
    <w:rsid w:val="00156260"/>
    <w:rsid w:val="00156284"/>
    <w:rsid w:val="00156446"/>
    <w:rsid w:val="00156502"/>
    <w:rsid w:val="001568FF"/>
    <w:rsid w:val="00156D76"/>
    <w:rsid w:val="00156DD1"/>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2A5"/>
    <w:rsid w:val="00162262"/>
    <w:rsid w:val="001623A3"/>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88"/>
    <w:rsid w:val="001642AB"/>
    <w:rsid w:val="00164646"/>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651"/>
    <w:rsid w:val="00176B1C"/>
    <w:rsid w:val="00176B94"/>
    <w:rsid w:val="00176BD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F5B"/>
    <w:rsid w:val="001815FA"/>
    <w:rsid w:val="0018160F"/>
    <w:rsid w:val="001817BA"/>
    <w:rsid w:val="001818AF"/>
    <w:rsid w:val="00181B3A"/>
    <w:rsid w:val="00181B43"/>
    <w:rsid w:val="00181ECB"/>
    <w:rsid w:val="001820A6"/>
    <w:rsid w:val="001820B2"/>
    <w:rsid w:val="001820D8"/>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4AD"/>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364"/>
    <w:rsid w:val="001908C5"/>
    <w:rsid w:val="00190927"/>
    <w:rsid w:val="00190BD5"/>
    <w:rsid w:val="00190C05"/>
    <w:rsid w:val="00190C5A"/>
    <w:rsid w:val="00190D28"/>
    <w:rsid w:val="00191166"/>
    <w:rsid w:val="00191445"/>
    <w:rsid w:val="001914CB"/>
    <w:rsid w:val="00191727"/>
    <w:rsid w:val="001918E1"/>
    <w:rsid w:val="001918F5"/>
    <w:rsid w:val="00191CD3"/>
    <w:rsid w:val="00191DA1"/>
    <w:rsid w:val="00191EBF"/>
    <w:rsid w:val="00192125"/>
    <w:rsid w:val="00192338"/>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760"/>
    <w:rsid w:val="001A1CC6"/>
    <w:rsid w:val="001A1F22"/>
    <w:rsid w:val="001A2254"/>
    <w:rsid w:val="001A225C"/>
    <w:rsid w:val="001A261D"/>
    <w:rsid w:val="001A273B"/>
    <w:rsid w:val="001A2939"/>
    <w:rsid w:val="001A2EB3"/>
    <w:rsid w:val="001A2F60"/>
    <w:rsid w:val="001A2FD5"/>
    <w:rsid w:val="001A3037"/>
    <w:rsid w:val="001A30FB"/>
    <w:rsid w:val="001A31BE"/>
    <w:rsid w:val="001A3273"/>
    <w:rsid w:val="001A35BF"/>
    <w:rsid w:val="001A36CF"/>
    <w:rsid w:val="001A3974"/>
    <w:rsid w:val="001A3BBA"/>
    <w:rsid w:val="001A3C92"/>
    <w:rsid w:val="001A3F0F"/>
    <w:rsid w:val="001A3F73"/>
    <w:rsid w:val="001A3FA5"/>
    <w:rsid w:val="001A422A"/>
    <w:rsid w:val="001A4281"/>
    <w:rsid w:val="001A438D"/>
    <w:rsid w:val="001A4EDF"/>
    <w:rsid w:val="001A5308"/>
    <w:rsid w:val="001A54E5"/>
    <w:rsid w:val="001A5599"/>
    <w:rsid w:val="001A5D97"/>
    <w:rsid w:val="001A5E26"/>
    <w:rsid w:val="001A6164"/>
    <w:rsid w:val="001A619E"/>
    <w:rsid w:val="001A61A0"/>
    <w:rsid w:val="001A64B2"/>
    <w:rsid w:val="001A6729"/>
    <w:rsid w:val="001A682E"/>
    <w:rsid w:val="001A6AFE"/>
    <w:rsid w:val="001A6BE1"/>
    <w:rsid w:val="001A6E27"/>
    <w:rsid w:val="001A6F96"/>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B35"/>
    <w:rsid w:val="001B3BDA"/>
    <w:rsid w:val="001B3D34"/>
    <w:rsid w:val="001B3D4B"/>
    <w:rsid w:val="001B3F14"/>
    <w:rsid w:val="001B408C"/>
    <w:rsid w:val="001B4094"/>
    <w:rsid w:val="001B41E4"/>
    <w:rsid w:val="001B429C"/>
    <w:rsid w:val="001B4371"/>
    <w:rsid w:val="001B4452"/>
    <w:rsid w:val="001B44FD"/>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606"/>
    <w:rsid w:val="001C2865"/>
    <w:rsid w:val="001C2A8B"/>
    <w:rsid w:val="001C312D"/>
    <w:rsid w:val="001C3434"/>
    <w:rsid w:val="001C3474"/>
    <w:rsid w:val="001C3506"/>
    <w:rsid w:val="001C39E9"/>
    <w:rsid w:val="001C3ACC"/>
    <w:rsid w:val="001C3CA5"/>
    <w:rsid w:val="001C3D59"/>
    <w:rsid w:val="001C3DC6"/>
    <w:rsid w:val="001C3E02"/>
    <w:rsid w:val="001C3E10"/>
    <w:rsid w:val="001C3FC6"/>
    <w:rsid w:val="001C4640"/>
    <w:rsid w:val="001C4A39"/>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D3"/>
    <w:rsid w:val="001C760E"/>
    <w:rsid w:val="001C7736"/>
    <w:rsid w:val="001C78F7"/>
    <w:rsid w:val="001C7AED"/>
    <w:rsid w:val="001C7F47"/>
    <w:rsid w:val="001D006C"/>
    <w:rsid w:val="001D056C"/>
    <w:rsid w:val="001D0578"/>
    <w:rsid w:val="001D0593"/>
    <w:rsid w:val="001D0D47"/>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BA"/>
    <w:rsid w:val="001D53D0"/>
    <w:rsid w:val="001D540C"/>
    <w:rsid w:val="001D55F9"/>
    <w:rsid w:val="001D57BC"/>
    <w:rsid w:val="001D57E2"/>
    <w:rsid w:val="001D5A98"/>
    <w:rsid w:val="001D5D4A"/>
    <w:rsid w:val="001D5FD3"/>
    <w:rsid w:val="001D6056"/>
    <w:rsid w:val="001D6080"/>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EEF"/>
    <w:rsid w:val="001E3188"/>
    <w:rsid w:val="001E31D1"/>
    <w:rsid w:val="001E3219"/>
    <w:rsid w:val="001E32BE"/>
    <w:rsid w:val="001E36C2"/>
    <w:rsid w:val="001E3A45"/>
    <w:rsid w:val="001E3B0A"/>
    <w:rsid w:val="001E3FE1"/>
    <w:rsid w:val="001E4025"/>
    <w:rsid w:val="001E420B"/>
    <w:rsid w:val="001E4704"/>
    <w:rsid w:val="001E48CC"/>
    <w:rsid w:val="001E4B33"/>
    <w:rsid w:val="001E5390"/>
    <w:rsid w:val="001E53E2"/>
    <w:rsid w:val="001E5689"/>
    <w:rsid w:val="001E5693"/>
    <w:rsid w:val="001E5994"/>
    <w:rsid w:val="001E5BB2"/>
    <w:rsid w:val="001E5BD5"/>
    <w:rsid w:val="001E5D1F"/>
    <w:rsid w:val="001E5F64"/>
    <w:rsid w:val="001E6186"/>
    <w:rsid w:val="001E6199"/>
    <w:rsid w:val="001E6313"/>
    <w:rsid w:val="001E64FE"/>
    <w:rsid w:val="001E6A87"/>
    <w:rsid w:val="001E6A92"/>
    <w:rsid w:val="001E6BDA"/>
    <w:rsid w:val="001E6C1B"/>
    <w:rsid w:val="001E7173"/>
    <w:rsid w:val="001E719A"/>
    <w:rsid w:val="001E71F0"/>
    <w:rsid w:val="001E750C"/>
    <w:rsid w:val="001E7A8F"/>
    <w:rsid w:val="001E7BEB"/>
    <w:rsid w:val="001E7D26"/>
    <w:rsid w:val="001F014C"/>
    <w:rsid w:val="001F020C"/>
    <w:rsid w:val="001F0546"/>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53"/>
    <w:rsid w:val="001F39AB"/>
    <w:rsid w:val="001F3E14"/>
    <w:rsid w:val="001F41F4"/>
    <w:rsid w:val="001F4210"/>
    <w:rsid w:val="001F42DA"/>
    <w:rsid w:val="001F45E8"/>
    <w:rsid w:val="001F4650"/>
    <w:rsid w:val="001F4706"/>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71D"/>
    <w:rsid w:val="00213851"/>
    <w:rsid w:val="002138A9"/>
    <w:rsid w:val="00213A25"/>
    <w:rsid w:val="00213DCB"/>
    <w:rsid w:val="00213FB7"/>
    <w:rsid w:val="00214298"/>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F86"/>
    <w:rsid w:val="002162EA"/>
    <w:rsid w:val="00216368"/>
    <w:rsid w:val="00216592"/>
    <w:rsid w:val="002165F9"/>
    <w:rsid w:val="00216685"/>
    <w:rsid w:val="00216B17"/>
    <w:rsid w:val="00216BBF"/>
    <w:rsid w:val="00216C25"/>
    <w:rsid w:val="00216C53"/>
    <w:rsid w:val="00216D0D"/>
    <w:rsid w:val="00216DA0"/>
    <w:rsid w:val="00216ECF"/>
    <w:rsid w:val="00216F6B"/>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342"/>
    <w:rsid w:val="002254F6"/>
    <w:rsid w:val="00225643"/>
    <w:rsid w:val="00225DC1"/>
    <w:rsid w:val="002262A2"/>
    <w:rsid w:val="0022636D"/>
    <w:rsid w:val="00226467"/>
    <w:rsid w:val="0022657F"/>
    <w:rsid w:val="002269A7"/>
    <w:rsid w:val="00226A4A"/>
    <w:rsid w:val="00226A52"/>
    <w:rsid w:val="00226AE0"/>
    <w:rsid w:val="00226BD3"/>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AD3"/>
    <w:rsid w:val="00230B62"/>
    <w:rsid w:val="00230B75"/>
    <w:rsid w:val="00230BB1"/>
    <w:rsid w:val="00230D64"/>
    <w:rsid w:val="002311E9"/>
    <w:rsid w:val="0023124C"/>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3D48"/>
    <w:rsid w:val="0023435E"/>
    <w:rsid w:val="002344C8"/>
    <w:rsid w:val="002349C5"/>
    <w:rsid w:val="00234B73"/>
    <w:rsid w:val="00234D9D"/>
    <w:rsid w:val="00235025"/>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C6F"/>
    <w:rsid w:val="00237D22"/>
    <w:rsid w:val="00237D2B"/>
    <w:rsid w:val="0024019A"/>
    <w:rsid w:val="0024029F"/>
    <w:rsid w:val="0024045B"/>
    <w:rsid w:val="00240487"/>
    <w:rsid w:val="00240956"/>
    <w:rsid w:val="00240B59"/>
    <w:rsid w:val="00240B7D"/>
    <w:rsid w:val="00240C63"/>
    <w:rsid w:val="00240C75"/>
    <w:rsid w:val="00240CB5"/>
    <w:rsid w:val="00240F65"/>
    <w:rsid w:val="0024103F"/>
    <w:rsid w:val="00241597"/>
    <w:rsid w:val="00241C7B"/>
    <w:rsid w:val="00241D6D"/>
    <w:rsid w:val="00241FEC"/>
    <w:rsid w:val="002421F2"/>
    <w:rsid w:val="0024232B"/>
    <w:rsid w:val="00242566"/>
    <w:rsid w:val="002425C3"/>
    <w:rsid w:val="0024284B"/>
    <w:rsid w:val="0024286B"/>
    <w:rsid w:val="00242B2A"/>
    <w:rsid w:val="00242CAE"/>
    <w:rsid w:val="00242DBC"/>
    <w:rsid w:val="0024330F"/>
    <w:rsid w:val="002435D5"/>
    <w:rsid w:val="0024363F"/>
    <w:rsid w:val="00243ACD"/>
    <w:rsid w:val="00243F40"/>
    <w:rsid w:val="00243F4A"/>
    <w:rsid w:val="002442F9"/>
    <w:rsid w:val="0024445A"/>
    <w:rsid w:val="00244606"/>
    <w:rsid w:val="00244804"/>
    <w:rsid w:val="00244924"/>
    <w:rsid w:val="002449F4"/>
    <w:rsid w:val="00244F32"/>
    <w:rsid w:val="00244F6B"/>
    <w:rsid w:val="00244FF2"/>
    <w:rsid w:val="0024520E"/>
    <w:rsid w:val="0024530E"/>
    <w:rsid w:val="00245492"/>
    <w:rsid w:val="00245A41"/>
    <w:rsid w:val="00245B70"/>
    <w:rsid w:val="00245C56"/>
    <w:rsid w:val="00245D7D"/>
    <w:rsid w:val="00245E39"/>
    <w:rsid w:val="00245FBA"/>
    <w:rsid w:val="00246132"/>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B7D"/>
    <w:rsid w:val="00251BF7"/>
    <w:rsid w:val="00251F5E"/>
    <w:rsid w:val="00251F78"/>
    <w:rsid w:val="0025204B"/>
    <w:rsid w:val="00252668"/>
    <w:rsid w:val="00252AEF"/>
    <w:rsid w:val="00252E2A"/>
    <w:rsid w:val="002530D6"/>
    <w:rsid w:val="002530D9"/>
    <w:rsid w:val="00253151"/>
    <w:rsid w:val="0025325D"/>
    <w:rsid w:val="002532D6"/>
    <w:rsid w:val="002533FF"/>
    <w:rsid w:val="00253400"/>
    <w:rsid w:val="00253781"/>
    <w:rsid w:val="002537F5"/>
    <w:rsid w:val="00253905"/>
    <w:rsid w:val="00253AE8"/>
    <w:rsid w:val="00253BF8"/>
    <w:rsid w:val="00253F7E"/>
    <w:rsid w:val="0025420E"/>
    <w:rsid w:val="0025429A"/>
    <w:rsid w:val="00254313"/>
    <w:rsid w:val="0025431A"/>
    <w:rsid w:val="00254349"/>
    <w:rsid w:val="00254676"/>
    <w:rsid w:val="0025476C"/>
    <w:rsid w:val="00254AE8"/>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2083"/>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6C"/>
    <w:rsid w:val="002671F4"/>
    <w:rsid w:val="00267791"/>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512"/>
    <w:rsid w:val="002776BD"/>
    <w:rsid w:val="00277771"/>
    <w:rsid w:val="002777E4"/>
    <w:rsid w:val="00277E66"/>
    <w:rsid w:val="002801E2"/>
    <w:rsid w:val="00280362"/>
    <w:rsid w:val="00280364"/>
    <w:rsid w:val="0028038B"/>
    <w:rsid w:val="00280612"/>
    <w:rsid w:val="0028073A"/>
    <w:rsid w:val="00280960"/>
    <w:rsid w:val="00280E31"/>
    <w:rsid w:val="00281222"/>
    <w:rsid w:val="00281480"/>
    <w:rsid w:val="002815B9"/>
    <w:rsid w:val="0028164E"/>
    <w:rsid w:val="0028168F"/>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B2C"/>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E32"/>
    <w:rsid w:val="00295F1C"/>
    <w:rsid w:val="00296013"/>
    <w:rsid w:val="002960D8"/>
    <w:rsid w:val="0029633B"/>
    <w:rsid w:val="00296735"/>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64F"/>
    <w:rsid w:val="002A0724"/>
    <w:rsid w:val="002A0BB1"/>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1BC"/>
    <w:rsid w:val="002A523D"/>
    <w:rsid w:val="002A52C2"/>
    <w:rsid w:val="002A546D"/>
    <w:rsid w:val="002A557C"/>
    <w:rsid w:val="002A5623"/>
    <w:rsid w:val="002A5BF4"/>
    <w:rsid w:val="002A5BFE"/>
    <w:rsid w:val="002A5FC1"/>
    <w:rsid w:val="002A601D"/>
    <w:rsid w:val="002A619D"/>
    <w:rsid w:val="002A61D7"/>
    <w:rsid w:val="002A647A"/>
    <w:rsid w:val="002A6567"/>
    <w:rsid w:val="002A6EF8"/>
    <w:rsid w:val="002A718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39"/>
    <w:rsid w:val="002B34AE"/>
    <w:rsid w:val="002B3D90"/>
    <w:rsid w:val="002B3F57"/>
    <w:rsid w:val="002B445A"/>
    <w:rsid w:val="002B453B"/>
    <w:rsid w:val="002B482A"/>
    <w:rsid w:val="002B484A"/>
    <w:rsid w:val="002B4924"/>
    <w:rsid w:val="002B4C39"/>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AE4"/>
    <w:rsid w:val="002C3D7E"/>
    <w:rsid w:val="002C3E89"/>
    <w:rsid w:val="002C42AA"/>
    <w:rsid w:val="002C4A67"/>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3A"/>
    <w:rsid w:val="002D0298"/>
    <w:rsid w:val="002D04BD"/>
    <w:rsid w:val="002D04DC"/>
    <w:rsid w:val="002D0657"/>
    <w:rsid w:val="002D0820"/>
    <w:rsid w:val="002D08E6"/>
    <w:rsid w:val="002D09B3"/>
    <w:rsid w:val="002D0CF9"/>
    <w:rsid w:val="002D0F10"/>
    <w:rsid w:val="002D1224"/>
    <w:rsid w:val="002D1258"/>
    <w:rsid w:val="002D13B7"/>
    <w:rsid w:val="002D188B"/>
    <w:rsid w:val="002D2290"/>
    <w:rsid w:val="002D2680"/>
    <w:rsid w:val="002D280E"/>
    <w:rsid w:val="002D29EE"/>
    <w:rsid w:val="002D2AFE"/>
    <w:rsid w:val="002D2B4E"/>
    <w:rsid w:val="002D2B96"/>
    <w:rsid w:val="002D2DA9"/>
    <w:rsid w:val="002D2DD4"/>
    <w:rsid w:val="002D3022"/>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4FC"/>
    <w:rsid w:val="002D7608"/>
    <w:rsid w:val="002D76E8"/>
    <w:rsid w:val="002D79F8"/>
    <w:rsid w:val="002D7FE7"/>
    <w:rsid w:val="002E0303"/>
    <w:rsid w:val="002E0614"/>
    <w:rsid w:val="002E08E4"/>
    <w:rsid w:val="002E08F4"/>
    <w:rsid w:val="002E0CCD"/>
    <w:rsid w:val="002E0E03"/>
    <w:rsid w:val="002E0E94"/>
    <w:rsid w:val="002E15A5"/>
    <w:rsid w:val="002E15F9"/>
    <w:rsid w:val="002E16BC"/>
    <w:rsid w:val="002E1BA8"/>
    <w:rsid w:val="002E21C0"/>
    <w:rsid w:val="002E222E"/>
    <w:rsid w:val="002E25D2"/>
    <w:rsid w:val="002E2724"/>
    <w:rsid w:val="002E2738"/>
    <w:rsid w:val="002E2923"/>
    <w:rsid w:val="002E2A11"/>
    <w:rsid w:val="002E2A76"/>
    <w:rsid w:val="002E3058"/>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2AE"/>
    <w:rsid w:val="002E5338"/>
    <w:rsid w:val="002E5860"/>
    <w:rsid w:val="002E58E1"/>
    <w:rsid w:val="002E5BDD"/>
    <w:rsid w:val="002E5C56"/>
    <w:rsid w:val="002E5D86"/>
    <w:rsid w:val="002E5DD7"/>
    <w:rsid w:val="002E5EAD"/>
    <w:rsid w:val="002E6406"/>
    <w:rsid w:val="002E6632"/>
    <w:rsid w:val="002E6809"/>
    <w:rsid w:val="002E6D20"/>
    <w:rsid w:val="002E6D62"/>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1BD1"/>
    <w:rsid w:val="002F28F2"/>
    <w:rsid w:val="002F2AE0"/>
    <w:rsid w:val="002F2BCF"/>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D83"/>
    <w:rsid w:val="002F5FDA"/>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869"/>
    <w:rsid w:val="00300B29"/>
    <w:rsid w:val="00300BF2"/>
    <w:rsid w:val="00300C23"/>
    <w:rsid w:val="00300E22"/>
    <w:rsid w:val="00300E5F"/>
    <w:rsid w:val="00300EBD"/>
    <w:rsid w:val="00300ECE"/>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3CE3"/>
    <w:rsid w:val="00304030"/>
    <w:rsid w:val="00304198"/>
    <w:rsid w:val="003043BF"/>
    <w:rsid w:val="00304556"/>
    <w:rsid w:val="0030465E"/>
    <w:rsid w:val="00304AC5"/>
    <w:rsid w:val="00304C6B"/>
    <w:rsid w:val="00304C9E"/>
    <w:rsid w:val="00304CC1"/>
    <w:rsid w:val="00304FBC"/>
    <w:rsid w:val="0030504A"/>
    <w:rsid w:val="00305A4E"/>
    <w:rsid w:val="00305B64"/>
    <w:rsid w:val="00305F50"/>
    <w:rsid w:val="0030615E"/>
    <w:rsid w:val="003065FB"/>
    <w:rsid w:val="003066DC"/>
    <w:rsid w:val="00306744"/>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408"/>
    <w:rsid w:val="00315952"/>
    <w:rsid w:val="0031599D"/>
    <w:rsid w:val="00315D47"/>
    <w:rsid w:val="00315E4B"/>
    <w:rsid w:val="00315EAF"/>
    <w:rsid w:val="00316064"/>
    <w:rsid w:val="003161FF"/>
    <w:rsid w:val="00316347"/>
    <w:rsid w:val="00316C3A"/>
    <w:rsid w:val="00316C58"/>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E60"/>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D1D"/>
    <w:rsid w:val="00332D99"/>
    <w:rsid w:val="0033320C"/>
    <w:rsid w:val="003332AB"/>
    <w:rsid w:val="00333636"/>
    <w:rsid w:val="0033374E"/>
    <w:rsid w:val="00333A35"/>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4C6"/>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2A9"/>
    <w:rsid w:val="00340371"/>
    <w:rsid w:val="00340B48"/>
    <w:rsid w:val="00340CC6"/>
    <w:rsid w:val="00340E31"/>
    <w:rsid w:val="00340E58"/>
    <w:rsid w:val="00340EC9"/>
    <w:rsid w:val="00341087"/>
    <w:rsid w:val="00341322"/>
    <w:rsid w:val="00341414"/>
    <w:rsid w:val="00341706"/>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B0"/>
    <w:rsid w:val="003444FA"/>
    <w:rsid w:val="00344725"/>
    <w:rsid w:val="00344861"/>
    <w:rsid w:val="00344901"/>
    <w:rsid w:val="003449FD"/>
    <w:rsid w:val="0034511B"/>
    <w:rsid w:val="00345188"/>
    <w:rsid w:val="0034565B"/>
    <w:rsid w:val="00345ADC"/>
    <w:rsid w:val="00345BAB"/>
    <w:rsid w:val="00345CE3"/>
    <w:rsid w:val="003460B7"/>
    <w:rsid w:val="003461D4"/>
    <w:rsid w:val="003463E6"/>
    <w:rsid w:val="003464A9"/>
    <w:rsid w:val="0034651C"/>
    <w:rsid w:val="003465B7"/>
    <w:rsid w:val="00346831"/>
    <w:rsid w:val="00346A76"/>
    <w:rsid w:val="00346F47"/>
    <w:rsid w:val="00346F99"/>
    <w:rsid w:val="0034745C"/>
    <w:rsid w:val="003474CD"/>
    <w:rsid w:val="0034799F"/>
    <w:rsid w:val="003479B6"/>
    <w:rsid w:val="00347C98"/>
    <w:rsid w:val="00347D49"/>
    <w:rsid w:val="00347D51"/>
    <w:rsid w:val="00347D95"/>
    <w:rsid w:val="00347FB4"/>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8FD"/>
    <w:rsid w:val="00355A42"/>
    <w:rsid w:val="00355A83"/>
    <w:rsid w:val="00355B39"/>
    <w:rsid w:val="00355EC1"/>
    <w:rsid w:val="00355FBC"/>
    <w:rsid w:val="003562D7"/>
    <w:rsid w:val="00356353"/>
    <w:rsid w:val="0035637D"/>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84D"/>
    <w:rsid w:val="003608C4"/>
    <w:rsid w:val="00360962"/>
    <w:rsid w:val="00360B25"/>
    <w:rsid w:val="00360DF9"/>
    <w:rsid w:val="00360FE0"/>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63D"/>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63"/>
    <w:rsid w:val="0037757C"/>
    <w:rsid w:val="003775BD"/>
    <w:rsid w:val="00377A3F"/>
    <w:rsid w:val="00377B2D"/>
    <w:rsid w:val="003802DB"/>
    <w:rsid w:val="00380543"/>
    <w:rsid w:val="00380568"/>
    <w:rsid w:val="003805EF"/>
    <w:rsid w:val="00380602"/>
    <w:rsid w:val="00380892"/>
    <w:rsid w:val="00380BBD"/>
    <w:rsid w:val="0038155B"/>
    <w:rsid w:val="00381914"/>
    <w:rsid w:val="00381B03"/>
    <w:rsid w:val="00381E5E"/>
    <w:rsid w:val="00382190"/>
    <w:rsid w:val="003821E7"/>
    <w:rsid w:val="00382304"/>
    <w:rsid w:val="00382328"/>
    <w:rsid w:val="00382342"/>
    <w:rsid w:val="003823E7"/>
    <w:rsid w:val="0038245E"/>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99"/>
    <w:rsid w:val="0039227C"/>
    <w:rsid w:val="003926BE"/>
    <w:rsid w:val="00392774"/>
    <w:rsid w:val="003929BE"/>
    <w:rsid w:val="003929FA"/>
    <w:rsid w:val="00392A1F"/>
    <w:rsid w:val="00392A63"/>
    <w:rsid w:val="00392B66"/>
    <w:rsid w:val="00392DB8"/>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7BA"/>
    <w:rsid w:val="003A19E0"/>
    <w:rsid w:val="003A1B5C"/>
    <w:rsid w:val="003A1BE1"/>
    <w:rsid w:val="003A1DD5"/>
    <w:rsid w:val="003A1F8B"/>
    <w:rsid w:val="003A2019"/>
    <w:rsid w:val="003A22B8"/>
    <w:rsid w:val="003A266C"/>
    <w:rsid w:val="003A274B"/>
    <w:rsid w:val="003A292F"/>
    <w:rsid w:val="003A2D39"/>
    <w:rsid w:val="003A2FB5"/>
    <w:rsid w:val="003A2FE7"/>
    <w:rsid w:val="003A349E"/>
    <w:rsid w:val="003A38AC"/>
    <w:rsid w:val="003A42BB"/>
    <w:rsid w:val="003A44AA"/>
    <w:rsid w:val="003A4511"/>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4B3"/>
    <w:rsid w:val="003A76A9"/>
    <w:rsid w:val="003A7747"/>
    <w:rsid w:val="003A7C3B"/>
    <w:rsid w:val="003B0299"/>
    <w:rsid w:val="003B05B7"/>
    <w:rsid w:val="003B0B4D"/>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F46"/>
    <w:rsid w:val="003C0052"/>
    <w:rsid w:val="003C009A"/>
    <w:rsid w:val="003C07D7"/>
    <w:rsid w:val="003C092B"/>
    <w:rsid w:val="003C0985"/>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6DA"/>
    <w:rsid w:val="003C5719"/>
    <w:rsid w:val="003C5722"/>
    <w:rsid w:val="003C5739"/>
    <w:rsid w:val="003C6265"/>
    <w:rsid w:val="003C64CD"/>
    <w:rsid w:val="003C6580"/>
    <w:rsid w:val="003C680F"/>
    <w:rsid w:val="003C6C4E"/>
    <w:rsid w:val="003C6CCB"/>
    <w:rsid w:val="003C6DA9"/>
    <w:rsid w:val="003C7855"/>
    <w:rsid w:val="003C7926"/>
    <w:rsid w:val="003D0240"/>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350"/>
    <w:rsid w:val="003D43EA"/>
    <w:rsid w:val="003D4409"/>
    <w:rsid w:val="003D4480"/>
    <w:rsid w:val="003D47D1"/>
    <w:rsid w:val="003D4894"/>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DA6"/>
    <w:rsid w:val="003D7EB9"/>
    <w:rsid w:val="003E010D"/>
    <w:rsid w:val="003E0504"/>
    <w:rsid w:val="003E05B0"/>
    <w:rsid w:val="003E089F"/>
    <w:rsid w:val="003E093F"/>
    <w:rsid w:val="003E0974"/>
    <w:rsid w:val="003E0A19"/>
    <w:rsid w:val="003E0ADB"/>
    <w:rsid w:val="003E0CE4"/>
    <w:rsid w:val="003E0D48"/>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DC"/>
    <w:rsid w:val="003E45C5"/>
    <w:rsid w:val="003E4A04"/>
    <w:rsid w:val="003E4CDB"/>
    <w:rsid w:val="003E5828"/>
    <w:rsid w:val="003E593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E7F51"/>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44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1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79F"/>
    <w:rsid w:val="00403805"/>
    <w:rsid w:val="00403DC5"/>
    <w:rsid w:val="00403EC2"/>
    <w:rsid w:val="00403F25"/>
    <w:rsid w:val="00404011"/>
    <w:rsid w:val="004040F2"/>
    <w:rsid w:val="004042A7"/>
    <w:rsid w:val="0040435C"/>
    <w:rsid w:val="004044FA"/>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D2"/>
    <w:rsid w:val="00406D4A"/>
    <w:rsid w:val="00406F4B"/>
    <w:rsid w:val="00406FBD"/>
    <w:rsid w:val="00407074"/>
    <w:rsid w:val="0040725C"/>
    <w:rsid w:val="004073B0"/>
    <w:rsid w:val="00407612"/>
    <w:rsid w:val="0040773D"/>
    <w:rsid w:val="00407B6F"/>
    <w:rsid w:val="00407BEC"/>
    <w:rsid w:val="00407E8F"/>
    <w:rsid w:val="00407F58"/>
    <w:rsid w:val="00410029"/>
    <w:rsid w:val="0041029D"/>
    <w:rsid w:val="004102A7"/>
    <w:rsid w:val="004103C3"/>
    <w:rsid w:val="004107F6"/>
    <w:rsid w:val="00411230"/>
    <w:rsid w:val="00411485"/>
    <w:rsid w:val="004116C3"/>
    <w:rsid w:val="00411868"/>
    <w:rsid w:val="004118C9"/>
    <w:rsid w:val="00411D2B"/>
    <w:rsid w:val="00411D47"/>
    <w:rsid w:val="004120BD"/>
    <w:rsid w:val="0041249C"/>
    <w:rsid w:val="00412614"/>
    <w:rsid w:val="00412630"/>
    <w:rsid w:val="00412697"/>
    <w:rsid w:val="004126AD"/>
    <w:rsid w:val="00412AAA"/>
    <w:rsid w:val="00412C50"/>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401"/>
    <w:rsid w:val="0041743D"/>
    <w:rsid w:val="004174FC"/>
    <w:rsid w:val="00417678"/>
    <w:rsid w:val="0041776B"/>
    <w:rsid w:val="00417800"/>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84F"/>
    <w:rsid w:val="004229E5"/>
    <w:rsid w:val="00422A01"/>
    <w:rsid w:val="00422AA3"/>
    <w:rsid w:val="00422C8A"/>
    <w:rsid w:val="00422D62"/>
    <w:rsid w:val="00422DB5"/>
    <w:rsid w:val="004230CA"/>
    <w:rsid w:val="004232D4"/>
    <w:rsid w:val="00423326"/>
    <w:rsid w:val="0042384A"/>
    <w:rsid w:val="004238FD"/>
    <w:rsid w:val="00423D0E"/>
    <w:rsid w:val="00424049"/>
    <w:rsid w:val="0042446E"/>
    <w:rsid w:val="0042460F"/>
    <w:rsid w:val="00424844"/>
    <w:rsid w:val="00424BBA"/>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6E3"/>
    <w:rsid w:val="0042792B"/>
    <w:rsid w:val="00427AC4"/>
    <w:rsid w:val="00427B9D"/>
    <w:rsid w:val="00427BFB"/>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2CA"/>
    <w:rsid w:val="004365F4"/>
    <w:rsid w:val="00436696"/>
    <w:rsid w:val="00436A3B"/>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5AD"/>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38"/>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28"/>
    <w:rsid w:val="004520FE"/>
    <w:rsid w:val="00452298"/>
    <w:rsid w:val="0045247B"/>
    <w:rsid w:val="0045265C"/>
    <w:rsid w:val="004527C0"/>
    <w:rsid w:val="00452B39"/>
    <w:rsid w:val="00452B92"/>
    <w:rsid w:val="00453871"/>
    <w:rsid w:val="00453A43"/>
    <w:rsid w:val="00453DEF"/>
    <w:rsid w:val="00453E1C"/>
    <w:rsid w:val="00453FF6"/>
    <w:rsid w:val="004540AC"/>
    <w:rsid w:val="004543E4"/>
    <w:rsid w:val="004548E5"/>
    <w:rsid w:val="00454ACD"/>
    <w:rsid w:val="00454C7A"/>
    <w:rsid w:val="00454C99"/>
    <w:rsid w:val="00454F08"/>
    <w:rsid w:val="00454F85"/>
    <w:rsid w:val="00455105"/>
    <w:rsid w:val="0045553C"/>
    <w:rsid w:val="00455A7C"/>
    <w:rsid w:val="00455E20"/>
    <w:rsid w:val="00455E86"/>
    <w:rsid w:val="00456114"/>
    <w:rsid w:val="0045623E"/>
    <w:rsid w:val="00456369"/>
    <w:rsid w:val="004567CC"/>
    <w:rsid w:val="00456946"/>
    <w:rsid w:val="00456971"/>
    <w:rsid w:val="00456AC7"/>
    <w:rsid w:val="00456B4F"/>
    <w:rsid w:val="00456D6C"/>
    <w:rsid w:val="004573B3"/>
    <w:rsid w:val="0045742D"/>
    <w:rsid w:val="00457462"/>
    <w:rsid w:val="0045798D"/>
    <w:rsid w:val="00457B27"/>
    <w:rsid w:val="00457BBC"/>
    <w:rsid w:val="00457C5E"/>
    <w:rsid w:val="00457DBB"/>
    <w:rsid w:val="00460058"/>
    <w:rsid w:val="004600A4"/>
    <w:rsid w:val="004600ED"/>
    <w:rsid w:val="0046026D"/>
    <w:rsid w:val="0046027A"/>
    <w:rsid w:val="00460373"/>
    <w:rsid w:val="004605CC"/>
    <w:rsid w:val="0046072D"/>
    <w:rsid w:val="00460921"/>
    <w:rsid w:val="00460958"/>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CF7"/>
    <w:rsid w:val="00463DEC"/>
    <w:rsid w:val="0046400B"/>
    <w:rsid w:val="0046405D"/>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9D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0AF"/>
    <w:rsid w:val="004761B0"/>
    <w:rsid w:val="0047654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C70"/>
    <w:rsid w:val="00480CC5"/>
    <w:rsid w:val="00480DA7"/>
    <w:rsid w:val="00480DB0"/>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68F"/>
    <w:rsid w:val="00482943"/>
    <w:rsid w:val="00482ADC"/>
    <w:rsid w:val="00482C93"/>
    <w:rsid w:val="00482F79"/>
    <w:rsid w:val="00482FBB"/>
    <w:rsid w:val="00483222"/>
    <w:rsid w:val="0048327F"/>
    <w:rsid w:val="0048332D"/>
    <w:rsid w:val="00483BB6"/>
    <w:rsid w:val="00483D11"/>
    <w:rsid w:val="00483D20"/>
    <w:rsid w:val="0048406D"/>
    <w:rsid w:val="004848CE"/>
    <w:rsid w:val="00484943"/>
    <w:rsid w:val="00484C46"/>
    <w:rsid w:val="00484D4E"/>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9E"/>
    <w:rsid w:val="004938A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60F6"/>
    <w:rsid w:val="004961DB"/>
    <w:rsid w:val="004963C4"/>
    <w:rsid w:val="0049653E"/>
    <w:rsid w:val="004967E2"/>
    <w:rsid w:val="0049682E"/>
    <w:rsid w:val="00496BEF"/>
    <w:rsid w:val="00496DC2"/>
    <w:rsid w:val="00496E38"/>
    <w:rsid w:val="00497106"/>
    <w:rsid w:val="004974F3"/>
    <w:rsid w:val="00497600"/>
    <w:rsid w:val="00497A36"/>
    <w:rsid w:val="00497A9A"/>
    <w:rsid w:val="00497B13"/>
    <w:rsid w:val="00497C03"/>
    <w:rsid w:val="00497CCB"/>
    <w:rsid w:val="00497CFA"/>
    <w:rsid w:val="004A01E1"/>
    <w:rsid w:val="004A02B2"/>
    <w:rsid w:val="004A044B"/>
    <w:rsid w:val="004A08C9"/>
    <w:rsid w:val="004A0974"/>
    <w:rsid w:val="004A0E00"/>
    <w:rsid w:val="004A1452"/>
    <w:rsid w:val="004A158D"/>
    <w:rsid w:val="004A15F7"/>
    <w:rsid w:val="004A1600"/>
    <w:rsid w:val="004A1845"/>
    <w:rsid w:val="004A1857"/>
    <w:rsid w:val="004A1899"/>
    <w:rsid w:val="004A1AE5"/>
    <w:rsid w:val="004A1CDC"/>
    <w:rsid w:val="004A1DAA"/>
    <w:rsid w:val="004A201F"/>
    <w:rsid w:val="004A23AD"/>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40F9"/>
    <w:rsid w:val="004A4527"/>
    <w:rsid w:val="004A4625"/>
    <w:rsid w:val="004A46E5"/>
    <w:rsid w:val="004A4900"/>
    <w:rsid w:val="004A4A8E"/>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07"/>
    <w:rsid w:val="004A7577"/>
    <w:rsid w:val="004A770C"/>
    <w:rsid w:val="004A7820"/>
    <w:rsid w:val="004A7884"/>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329"/>
    <w:rsid w:val="004B3557"/>
    <w:rsid w:val="004B35E1"/>
    <w:rsid w:val="004B35EC"/>
    <w:rsid w:val="004B3C3F"/>
    <w:rsid w:val="004B3E0A"/>
    <w:rsid w:val="004B43DA"/>
    <w:rsid w:val="004B45A2"/>
    <w:rsid w:val="004B46C3"/>
    <w:rsid w:val="004B4789"/>
    <w:rsid w:val="004B4A0F"/>
    <w:rsid w:val="004B4F6B"/>
    <w:rsid w:val="004B50E0"/>
    <w:rsid w:val="004B556C"/>
    <w:rsid w:val="004B55EC"/>
    <w:rsid w:val="004B5C33"/>
    <w:rsid w:val="004B612D"/>
    <w:rsid w:val="004B624C"/>
    <w:rsid w:val="004B6301"/>
    <w:rsid w:val="004B64EA"/>
    <w:rsid w:val="004B650B"/>
    <w:rsid w:val="004B6697"/>
    <w:rsid w:val="004B6FD2"/>
    <w:rsid w:val="004B6FFB"/>
    <w:rsid w:val="004B7311"/>
    <w:rsid w:val="004B743E"/>
    <w:rsid w:val="004B75C7"/>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085"/>
    <w:rsid w:val="004D2462"/>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6F0"/>
    <w:rsid w:val="004D4764"/>
    <w:rsid w:val="004D48E3"/>
    <w:rsid w:val="004D4968"/>
    <w:rsid w:val="004D4A8A"/>
    <w:rsid w:val="004D4ABF"/>
    <w:rsid w:val="004D4CB6"/>
    <w:rsid w:val="004D4F8B"/>
    <w:rsid w:val="004D50CC"/>
    <w:rsid w:val="004D5411"/>
    <w:rsid w:val="004D5662"/>
    <w:rsid w:val="004D5728"/>
    <w:rsid w:val="004D58D1"/>
    <w:rsid w:val="004D59D0"/>
    <w:rsid w:val="004D5F02"/>
    <w:rsid w:val="004D602D"/>
    <w:rsid w:val="004D65BA"/>
    <w:rsid w:val="004D6708"/>
    <w:rsid w:val="004D6788"/>
    <w:rsid w:val="004D68C0"/>
    <w:rsid w:val="004D68E0"/>
    <w:rsid w:val="004D6B64"/>
    <w:rsid w:val="004D6C1A"/>
    <w:rsid w:val="004D70E1"/>
    <w:rsid w:val="004D710C"/>
    <w:rsid w:val="004E0033"/>
    <w:rsid w:val="004E00F1"/>
    <w:rsid w:val="004E0394"/>
    <w:rsid w:val="004E03BE"/>
    <w:rsid w:val="004E03D5"/>
    <w:rsid w:val="004E071E"/>
    <w:rsid w:val="004E08F9"/>
    <w:rsid w:val="004E09EB"/>
    <w:rsid w:val="004E0CD0"/>
    <w:rsid w:val="004E1260"/>
    <w:rsid w:val="004E1CBB"/>
    <w:rsid w:val="004E1D07"/>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98"/>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7B7"/>
    <w:rsid w:val="004E7A98"/>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826"/>
    <w:rsid w:val="004F2AA6"/>
    <w:rsid w:val="004F2B9C"/>
    <w:rsid w:val="004F2CCE"/>
    <w:rsid w:val="004F2F1F"/>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CD9"/>
    <w:rsid w:val="004F5D4A"/>
    <w:rsid w:val="004F5D6E"/>
    <w:rsid w:val="004F5EBB"/>
    <w:rsid w:val="004F6142"/>
    <w:rsid w:val="004F6149"/>
    <w:rsid w:val="004F6249"/>
    <w:rsid w:val="004F67BC"/>
    <w:rsid w:val="004F6812"/>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C83"/>
    <w:rsid w:val="00502FCA"/>
    <w:rsid w:val="005030C8"/>
    <w:rsid w:val="005033EE"/>
    <w:rsid w:val="0050377B"/>
    <w:rsid w:val="005038A7"/>
    <w:rsid w:val="0050398B"/>
    <w:rsid w:val="005039C3"/>
    <w:rsid w:val="00503A01"/>
    <w:rsid w:val="00503A62"/>
    <w:rsid w:val="00503AEC"/>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A38"/>
    <w:rsid w:val="00507CAF"/>
    <w:rsid w:val="00507DA0"/>
    <w:rsid w:val="00507F0D"/>
    <w:rsid w:val="00510374"/>
    <w:rsid w:val="00510444"/>
    <w:rsid w:val="0051046B"/>
    <w:rsid w:val="00510722"/>
    <w:rsid w:val="00510E50"/>
    <w:rsid w:val="00510FDF"/>
    <w:rsid w:val="00511081"/>
    <w:rsid w:val="00511599"/>
    <w:rsid w:val="005117EA"/>
    <w:rsid w:val="0051195E"/>
    <w:rsid w:val="005119D6"/>
    <w:rsid w:val="00511D50"/>
    <w:rsid w:val="00511E67"/>
    <w:rsid w:val="00512032"/>
    <w:rsid w:val="005123F7"/>
    <w:rsid w:val="0051263C"/>
    <w:rsid w:val="00512673"/>
    <w:rsid w:val="00512747"/>
    <w:rsid w:val="00512A7B"/>
    <w:rsid w:val="00512AB7"/>
    <w:rsid w:val="00512C63"/>
    <w:rsid w:val="00512D39"/>
    <w:rsid w:val="005135B1"/>
    <w:rsid w:val="00513B8C"/>
    <w:rsid w:val="00513C3F"/>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7DD"/>
    <w:rsid w:val="00515907"/>
    <w:rsid w:val="0051594D"/>
    <w:rsid w:val="00515A51"/>
    <w:rsid w:val="00515E2B"/>
    <w:rsid w:val="00516409"/>
    <w:rsid w:val="00516470"/>
    <w:rsid w:val="00516632"/>
    <w:rsid w:val="00516A12"/>
    <w:rsid w:val="00516B96"/>
    <w:rsid w:val="00516E9E"/>
    <w:rsid w:val="005170A2"/>
    <w:rsid w:val="005170AC"/>
    <w:rsid w:val="005173A4"/>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1EA7"/>
    <w:rsid w:val="005221A4"/>
    <w:rsid w:val="005225C5"/>
    <w:rsid w:val="00522603"/>
    <w:rsid w:val="0052260B"/>
    <w:rsid w:val="0052275E"/>
    <w:rsid w:val="00522C3A"/>
    <w:rsid w:val="00522CD6"/>
    <w:rsid w:val="005230C7"/>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F71"/>
    <w:rsid w:val="00526270"/>
    <w:rsid w:val="00526469"/>
    <w:rsid w:val="00526817"/>
    <w:rsid w:val="005269C2"/>
    <w:rsid w:val="00526A27"/>
    <w:rsid w:val="00526A5E"/>
    <w:rsid w:val="00526AC7"/>
    <w:rsid w:val="00526C8A"/>
    <w:rsid w:val="00526F4B"/>
    <w:rsid w:val="0052719A"/>
    <w:rsid w:val="005272A8"/>
    <w:rsid w:val="00527489"/>
    <w:rsid w:val="005276FD"/>
    <w:rsid w:val="00527860"/>
    <w:rsid w:val="005278F0"/>
    <w:rsid w:val="00527A58"/>
    <w:rsid w:val="00527CEC"/>
    <w:rsid w:val="0053005D"/>
    <w:rsid w:val="0053012B"/>
    <w:rsid w:val="005301EC"/>
    <w:rsid w:val="00530509"/>
    <w:rsid w:val="0053066C"/>
    <w:rsid w:val="00530AFD"/>
    <w:rsid w:val="0053118F"/>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8DB"/>
    <w:rsid w:val="005429DA"/>
    <w:rsid w:val="00542D07"/>
    <w:rsid w:val="00542D10"/>
    <w:rsid w:val="0054348B"/>
    <w:rsid w:val="005434A1"/>
    <w:rsid w:val="005436D7"/>
    <w:rsid w:val="00543703"/>
    <w:rsid w:val="00543922"/>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D6F"/>
    <w:rsid w:val="005511B1"/>
    <w:rsid w:val="005511F4"/>
    <w:rsid w:val="00551248"/>
    <w:rsid w:val="00551257"/>
    <w:rsid w:val="005512CD"/>
    <w:rsid w:val="00551442"/>
    <w:rsid w:val="00551593"/>
    <w:rsid w:val="005515F2"/>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F99"/>
    <w:rsid w:val="00561250"/>
    <w:rsid w:val="0056134D"/>
    <w:rsid w:val="00561A95"/>
    <w:rsid w:val="00561BF6"/>
    <w:rsid w:val="00561C9B"/>
    <w:rsid w:val="00561FFA"/>
    <w:rsid w:val="00562485"/>
    <w:rsid w:val="0056249D"/>
    <w:rsid w:val="005624CF"/>
    <w:rsid w:val="005625AD"/>
    <w:rsid w:val="00562757"/>
    <w:rsid w:val="005627C0"/>
    <w:rsid w:val="00562CDC"/>
    <w:rsid w:val="00562FB9"/>
    <w:rsid w:val="00562FD3"/>
    <w:rsid w:val="0056305A"/>
    <w:rsid w:val="0056306A"/>
    <w:rsid w:val="00563154"/>
    <w:rsid w:val="005632EC"/>
    <w:rsid w:val="005634EB"/>
    <w:rsid w:val="005637FA"/>
    <w:rsid w:val="00563958"/>
    <w:rsid w:val="00563F1D"/>
    <w:rsid w:val="00563FD0"/>
    <w:rsid w:val="00563FD2"/>
    <w:rsid w:val="0056402A"/>
    <w:rsid w:val="0056434D"/>
    <w:rsid w:val="00564597"/>
    <w:rsid w:val="005646D8"/>
    <w:rsid w:val="005647CB"/>
    <w:rsid w:val="0056499C"/>
    <w:rsid w:val="00564A21"/>
    <w:rsid w:val="00564D9D"/>
    <w:rsid w:val="00564EB9"/>
    <w:rsid w:val="005650E4"/>
    <w:rsid w:val="0056518E"/>
    <w:rsid w:val="005657DD"/>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B3B"/>
    <w:rsid w:val="00567B75"/>
    <w:rsid w:val="00567BAB"/>
    <w:rsid w:val="00567BCB"/>
    <w:rsid w:val="0057009B"/>
    <w:rsid w:val="005701C5"/>
    <w:rsid w:val="0057021C"/>
    <w:rsid w:val="0057025F"/>
    <w:rsid w:val="005702BE"/>
    <w:rsid w:val="005703E3"/>
    <w:rsid w:val="0057054C"/>
    <w:rsid w:val="00570764"/>
    <w:rsid w:val="0057088B"/>
    <w:rsid w:val="005708C3"/>
    <w:rsid w:val="005708C6"/>
    <w:rsid w:val="00570C3D"/>
    <w:rsid w:val="00570C83"/>
    <w:rsid w:val="00571094"/>
    <w:rsid w:val="00571358"/>
    <w:rsid w:val="00571382"/>
    <w:rsid w:val="00571450"/>
    <w:rsid w:val="005714FA"/>
    <w:rsid w:val="005719F4"/>
    <w:rsid w:val="00571B71"/>
    <w:rsid w:val="005720F6"/>
    <w:rsid w:val="0057243E"/>
    <w:rsid w:val="0057247A"/>
    <w:rsid w:val="005724D0"/>
    <w:rsid w:val="0057256E"/>
    <w:rsid w:val="00572583"/>
    <w:rsid w:val="00572643"/>
    <w:rsid w:val="005726CF"/>
    <w:rsid w:val="005726EB"/>
    <w:rsid w:val="00572995"/>
    <w:rsid w:val="00572DEC"/>
    <w:rsid w:val="00572F26"/>
    <w:rsid w:val="005730FF"/>
    <w:rsid w:val="005735D5"/>
    <w:rsid w:val="005735E0"/>
    <w:rsid w:val="0057380A"/>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A4"/>
    <w:rsid w:val="00576A37"/>
    <w:rsid w:val="00576B5C"/>
    <w:rsid w:val="00576C37"/>
    <w:rsid w:val="00576CA4"/>
    <w:rsid w:val="00577368"/>
    <w:rsid w:val="005773FF"/>
    <w:rsid w:val="00577540"/>
    <w:rsid w:val="005777AC"/>
    <w:rsid w:val="00577864"/>
    <w:rsid w:val="005778AE"/>
    <w:rsid w:val="00577B71"/>
    <w:rsid w:val="00577B7A"/>
    <w:rsid w:val="00577CC2"/>
    <w:rsid w:val="00577EA4"/>
    <w:rsid w:val="00577EB4"/>
    <w:rsid w:val="005800F9"/>
    <w:rsid w:val="0058026C"/>
    <w:rsid w:val="005803F3"/>
    <w:rsid w:val="005809DE"/>
    <w:rsid w:val="00580B24"/>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3F1"/>
    <w:rsid w:val="00584496"/>
    <w:rsid w:val="005846B7"/>
    <w:rsid w:val="00584DA8"/>
    <w:rsid w:val="00584DFA"/>
    <w:rsid w:val="00584E27"/>
    <w:rsid w:val="00584E9D"/>
    <w:rsid w:val="005851E2"/>
    <w:rsid w:val="005852AA"/>
    <w:rsid w:val="005854AA"/>
    <w:rsid w:val="00585668"/>
    <w:rsid w:val="00585867"/>
    <w:rsid w:val="00585C3A"/>
    <w:rsid w:val="00586013"/>
    <w:rsid w:val="0058601C"/>
    <w:rsid w:val="00586221"/>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674"/>
    <w:rsid w:val="0059075C"/>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131"/>
    <w:rsid w:val="00594218"/>
    <w:rsid w:val="005943C6"/>
    <w:rsid w:val="005946E2"/>
    <w:rsid w:val="005946EF"/>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53"/>
    <w:rsid w:val="005A0854"/>
    <w:rsid w:val="005A0CB6"/>
    <w:rsid w:val="005A0DB1"/>
    <w:rsid w:val="005A0E60"/>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DB1"/>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E83"/>
    <w:rsid w:val="005A6E87"/>
    <w:rsid w:val="005A7093"/>
    <w:rsid w:val="005A7210"/>
    <w:rsid w:val="005A740B"/>
    <w:rsid w:val="005A79AD"/>
    <w:rsid w:val="005A7A16"/>
    <w:rsid w:val="005A7A9C"/>
    <w:rsid w:val="005A7F72"/>
    <w:rsid w:val="005B0459"/>
    <w:rsid w:val="005B0463"/>
    <w:rsid w:val="005B04AF"/>
    <w:rsid w:val="005B06A8"/>
    <w:rsid w:val="005B06CC"/>
    <w:rsid w:val="005B07C4"/>
    <w:rsid w:val="005B0A7D"/>
    <w:rsid w:val="005B0C45"/>
    <w:rsid w:val="005B0E56"/>
    <w:rsid w:val="005B0E99"/>
    <w:rsid w:val="005B0F18"/>
    <w:rsid w:val="005B1197"/>
    <w:rsid w:val="005B13B9"/>
    <w:rsid w:val="005B13E9"/>
    <w:rsid w:val="005B1436"/>
    <w:rsid w:val="005B14D3"/>
    <w:rsid w:val="005B1568"/>
    <w:rsid w:val="005B15F4"/>
    <w:rsid w:val="005B1640"/>
    <w:rsid w:val="005B16CC"/>
    <w:rsid w:val="005B18BB"/>
    <w:rsid w:val="005B193B"/>
    <w:rsid w:val="005B252C"/>
    <w:rsid w:val="005B2899"/>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618"/>
    <w:rsid w:val="005B4911"/>
    <w:rsid w:val="005B49C8"/>
    <w:rsid w:val="005B4C5C"/>
    <w:rsid w:val="005B4C83"/>
    <w:rsid w:val="005B4E74"/>
    <w:rsid w:val="005B4E83"/>
    <w:rsid w:val="005B5082"/>
    <w:rsid w:val="005B50EF"/>
    <w:rsid w:val="005B5152"/>
    <w:rsid w:val="005B52F9"/>
    <w:rsid w:val="005B5425"/>
    <w:rsid w:val="005B54FE"/>
    <w:rsid w:val="005B56A4"/>
    <w:rsid w:val="005B583C"/>
    <w:rsid w:val="005B5A40"/>
    <w:rsid w:val="005B5A55"/>
    <w:rsid w:val="005B5C5C"/>
    <w:rsid w:val="005B5EF9"/>
    <w:rsid w:val="005B5F04"/>
    <w:rsid w:val="005B5FC4"/>
    <w:rsid w:val="005B64D8"/>
    <w:rsid w:val="005B6592"/>
    <w:rsid w:val="005B6D32"/>
    <w:rsid w:val="005B6F00"/>
    <w:rsid w:val="005B6F5E"/>
    <w:rsid w:val="005B6FAE"/>
    <w:rsid w:val="005B703E"/>
    <w:rsid w:val="005B754D"/>
    <w:rsid w:val="005B77DE"/>
    <w:rsid w:val="005B7824"/>
    <w:rsid w:val="005B7A4C"/>
    <w:rsid w:val="005B7A5C"/>
    <w:rsid w:val="005B7E6F"/>
    <w:rsid w:val="005C001C"/>
    <w:rsid w:val="005C01BD"/>
    <w:rsid w:val="005C0350"/>
    <w:rsid w:val="005C03F7"/>
    <w:rsid w:val="005C0625"/>
    <w:rsid w:val="005C077D"/>
    <w:rsid w:val="005C0904"/>
    <w:rsid w:val="005C0914"/>
    <w:rsid w:val="005C097D"/>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E3"/>
    <w:rsid w:val="005C2D0E"/>
    <w:rsid w:val="005C2D32"/>
    <w:rsid w:val="005C2DAD"/>
    <w:rsid w:val="005C3118"/>
    <w:rsid w:val="005C36A2"/>
    <w:rsid w:val="005C376D"/>
    <w:rsid w:val="005C3CBC"/>
    <w:rsid w:val="005C3EBA"/>
    <w:rsid w:val="005C3F2F"/>
    <w:rsid w:val="005C408F"/>
    <w:rsid w:val="005C42F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191"/>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527"/>
    <w:rsid w:val="005D5933"/>
    <w:rsid w:val="005D5E46"/>
    <w:rsid w:val="005D609E"/>
    <w:rsid w:val="005D64A5"/>
    <w:rsid w:val="005D6929"/>
    <w:rsid w:val="005D6A7A"/>
    <w:rsid w:val="005D6B30"/>
    <w:rsid w:val="005D6DF4"/>
    <w:rsid w:val="005D6E1C"/>
    <w:rsid w:val="005D745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72"/>
    <w:rsid w:val="005E2490"/>
    <w:rsid w:val="005E25D2"/>
    <w:rsid w:val="005E3035"/>
    <w:rsid w:val="005E3096"/>
    <w:rsid w:val="005E35FD"/>
    <w:rsid w:val="005E383F"/>
    <w:rsid w:val="005E3A06"/>
    <w:rsid w:val="005E3B77"/>
    <w:rsid w:val="005E3BEE"/>
    <w:rsid w:val="005E3C12"/>
    <w:rsid w:val="005E3E20"/>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963"/>
    <w:rsid w:val="005E6ABF"/>
    <w:rsid w:val="005E6AFB"/>
    <w:rsid w:val="005E6D39"/>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FE4"/>
    <w:rsid w:val="005F2517"/>
    <w:rsid w:val="005F2528"/>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87A"/>
    <w:rsid w:val="0060092A"/>
    <w:rsid w:val="00600AAB"/>
    <w:rsid w:val="00600B6C"/>
    <w:rsid w:val="00600CC9"/>
    <w:rsid w:val="00601072"/>
    <w:rsid w:val="00601097"/>
    <w:rsid w:val="006012DA"/>
    <w:rsid w:val="0060144E"/>
    <w:rsid w:val="0060150D"/>
    <w:rsid w:val="0060176C"/>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61EC"/>
    <w:rsid w:val="00606773"/>
    <w:rsid w:val="00606A06"/>
    <w:rsid w:val="00606B0C"/>
    <w:rsid w:val="00606E65"/>
    <w:rsid w:val="006074B1"/>
    <w:rsid w:val="00607596"/>
    <w:rsid w:val="0060764C"/>
    <w:rsid w:val="00607ADE"/>
    <w:rsid w:val="00607C24"/>
    <w:rsid w:val="00607E68"/>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E96"/>
    <w:rsid w:val="00612EC1"/>
    <w:rsid w:val="00613120"/>
    <w:rsid w:val="006133A2"/>
    <w:rsid w:val="006134CE"/>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3EB"/>
    <w:rsid w:val="006155F5"/>
    <w:rsid w:val="0061565F"/>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95"/>
    <w:rsid w:val="00617F26"/>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392"/>
    <w:rsid w:val="00621402"/>
    <w:rsid w:val="0062145F"/>
    <w:rsid w:val="006215DE"/>
    <w:rsid w:val="006217B4"/>
    <w:rsid w:val="006217DC"/>
    <w:rsid w:val="00621B6A"/>
    <w:rsid w:val="00621C0B"/>
    <w:rsid w:val="00621C72"/>
    <w:rsid w:val="00621CAD"/>
    <w:rsid w:val="00621FC5"/>
    <w:rsid w:val="006220A5"/>
    <w:rsid w:val="006222DE"/>
    <w:rsid w:val="0062251E"/>
    <w:rsid w:val="0062257C"/>
    <w:rsid w:val="00622717"/>
    <w:rsid w:val="00622A76"/>
    <w:rsid w:val="00622F29"/>
    <w:rsid w:val="00623427"/>
    <w:rsid w:val="0062347B"/>
    <w:rsid w:val="00623AEB"/>
    <w:rsid w:val="00623BA2"/>
    <w:rsid w:val="00623BB4"/>
    <w:rsid w:val="00623E4E"/>
    <w:rsid w:val="0062465F"/>
    <w:rsid w:val="00624891"/>
    <w:rsid w:val="00624C2C"/>
    <w:rsid w:val="00624C6E"/>
    <w:rsid w:val="00624FB3"/>
    <w:rsid w:val="006251C6"/>
    <w:rsid w:val="0062528B"/>
    <w:rsid w:val="006254E5"/>
    <w:rsid w:val="00625B24"/>
    <w:rsid w:val="00625F4F"/>
    <w:rsid w:val="00626387"/>
    <w:rsid w:val="00626506"/>
    <w:rsid w:val="0062656B"/>
    <w:rsid w:val="0062657C"/>
    <w:rsid w:val="006266C4"/>
    <w:rsid w:val="00626C09"/>
    <w:rsid w:val="00626C25"/>
    <w:rsid w:val="00626E57"/>
    <w:rsid w:val="00626E64"/>
    <w:rsid w:val="00626EC1"/>
    <w:rsid w:val="006271F4"/>
    <w:rsid w:val="0062725A"/>
    <w:rsid w:val="0062729E"/>
    <w:rsid w:val="00627637"/>
    <w:rsid w:val="006277CB"/>
    <w:rsid w:val="00627A06"/>
    <w:rsid w:val="00627BA3"/>
    <w:rsid w:val="00627C39"/>
    <w:rsid w:val="00627D90"/>
    <w:rsid w:val="00627DE3"/>
    <w:rsid w:val="00627DF6"/>
    <w:rsid w:val="00627E44"/>
    <w:rsid w:val="006300D7"/>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EAA"/>
    <w:rsid w:val="00631F71"/>
    <w:rsid w:val="006323E5"/>
    <w:rsid w:val="006323FB"/>
    <w:rsid w:val="00632421"/>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9D"/>
    <w:rsid w:val="006333DE"/>
    <w:rsid w:val="00633951"/>
    <w:rsid w:val="0063395A"/>
    <w:rsid w:val="00633965"/>
    <w:rsid w:val="00633982"/>
    <w:rsid w:val="00633A3A"/>
    <w:rsid w:val="00633B5E"/>
    <w:rsid w:val="00633C0A"/>
    <w:rsid w:val="0063405E"/>
    <w:rsid w:val="006341AD"/>
    <w:rsid w:val="006346F1"/>
    <w:rsid w:val="006347F5"/>
    <w:rsid w:val="00634B4C"/>
    <w:rsid w:val="00634B4F"/>
    <w:rsid w:val="00634F76"/>
    <w:rsid w:val="006353D0"/>
    <w:rsid w:val="00635C46"/>
    <w:rsid w:val="00635CE9"/>
    <w:rsid w:val="00635EDC"/>
    <w:rsid w:val="00635F56"/>
    <w:rsid w:val="00636094"/>
    <w:rsid w:val="006361AB"/>
    <w:rsid w:val="0063633A"/>
    <w:rsid w:val="00636470"/>
    <w:rsid w:val="0063650D"/>
    <w:rsid w:val="0063699F"/>
    <w:rsid w:val="00636A76"/>
    <w:rsid w:val="00636B90"/>
    <w:rsid w:val="0063720A"/>
    <w:rsid w:val="00637268"/>
    <w:rsid w:val="0063739E"/>
    <w:rsid w:val="006373C7"/>
    <w:rsid w:val="006373EB"/>
    <w:rsid w:val="00637405"/>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AAF"/>
    <w:rsid w:val="00642D10"/>
    <w:rsid w:val="00642E65"/>
    <w:rsid w:val="00643286"/>
    <w:rsid w:val="00643736"/>
    <w:rsid w:val="00643769"/>
    <w:rsid w:val="00643891"/>
    <w:rsid w:val="00643DCD"/>
    <w:rsid w:val="00643F49"/>
    <w:rsid w:val="00644200"/>
    <w:rsid w:val="0064428B"/>
    <w:rsid w:val="00644318"/>
    <w:rsid w:val="00644511"/>
    <w:rsid w:val="0064486C"/>
    <w:rsid w:val="00644907"/>
    <w:rsid w:val="00644A08"/>
    <w:rsid w:val="00644A30"/>
    <w:rsid w:val="00644A48"/>
    <w:rsid w:val="00644E60"/>
    <w:rsid w:val="00644EC4"/>
    <w:rsid w:val="00645129"/>
    <w:rsid w:val="00645190"/>
    <w:rsid w:val="006452CD"/>
    <w:rsid w:val="0064576D"/>
    <w:rsid w:val="0064597C"/>
    <w:rsid w:val="006459F6"/>
    <w:rsid w:val="00645ACC"/>
    <w:rsid w:val="00645B16"/>
    <w:rsid w:val="00646506"/>
    <w:rsid w:val="006466B5"/>
    <w:rsid w:val="00646C19"/>
    <w:rsid w:val="00646F54"/>
    <w:rsid w:val="0064748F"/>
    <w:rsid w:val="006476FE"/>
    <w:rsid w:val="006477A7"/>
    <w:rsid w:val="00647ABB"/>
    <w:rsid w:val="00647CB3"/>
    <w:rsid w:val="006500A4"/>
    <w:rsid w:val="006500D6"/>
    <w:rsid w:val="00650150"/>
    <w:rsid w:val="006505A1"/>
    <w:rsid w:val="0065070F"/>
    <w:rsid w:val="006507EB"/>
    <w:rsid w:val="00650801"/>
    <w:rsid w:val="00650854"/>
    <w:rsid w:val="006508FC"/>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FA0"/>
    <w:rsid w:val="00652903"/>
    <w:rsid w:val="00652D99"/>
    <w:rsid w:val="0065318E"/>
    <w:rsid w:val="00653217"/>
    <w:rsid w:val="00653273"/>
    <w:rsid w:val="0065335A"/>
    <w:rsid w:val="006534AC"/>
    <w:rsid w:val="0065355F"/>
    <w:rsid w:val="006535EA"/>
    <w:rsid w:val="00653875"/>
    <w:rsid w:val="00653ACF"/>
    <w:rsid w:val="00653B4B"/>
    <w:rsid w:val="00653FED"/>
    <w:rsid w:val="00654055"/>
    <w:rsid w:val="0065424F"/>
    <w:rsid w:val="006544F6"/>
    <w:rsid w:val="00654A95"/>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4D05"/>
    <w:rsid w:val="00664F04"/>
    <w:rsid w:val="00665229"/>
    <w:rsid w:val="00665316"/>
    <w:rsid w:val="006654E8"/>
    <w:rsid w:val="006654F9"/>
    <w:rsid w:val="0066568F"/>
    <w:rsid w:val="00665CCE"/>
    <w:rsid w:val="00666140"/>
    <w:rsid w:val="00666152"/>
    <w:rsid w:val="006662C4"/>
    <w:rsid w:val="0066692E"/>
    <w:rsid w:val="00666DDB"/>
    <w:rsid w:val="00666E14"/>
    <w:rsid w:val="00666E49"/>
    <w:rsid w:val="00666F2A"/>
    <w:rsid w:val="006670CC"/>
    <w:rsid w:val="0066723D"/>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B4F"/>
    <w:rsid w:val="00671BA7"/>
    <w:rsid w:val="00671FFE"/>
    <w:rsid w:val="00672190"/>
    <w:rsid w:val="00672371"/>
    <w:rsid w:val="006725CC"/>
    <w:rsid w:val="006726B1"/>
    <w:rsid w:val="0067273D"/>
    <w:rsid w:val="006727C5"/>
    <w:rsid w:val="00672966"/>
    <w:rsid w:val="00672E29"/>
    <w:rsid w:val="0067328A"/>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6BD7"/>
    <w:rsid w:val="00676BE2"/>
    <w:rsid w:val="00677725"/>
    <w:rsid w:val="006779E1"/>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215"/>
    <w:rsid w:val="0068721F"/>
    <w:rsid w:val="0068767A"/>
    <w:rsid w:val="006878B2"/>
    <w:rsid w:val="00687A10"/>
    <w:rsid w:val="00687CD7"/>
    <w:rsid w:val="0069092D"/>
    <w:rsid w:val="00690D12"/>
    <w:rsid w:val="00690EFD"/>
    <w:rsid w:val="00690F0E"/>
    <w:rsid w:val="006914FB"/>
    <w:rsid w:val="006919C5"/>
    <w:rsid w:val="006920C3"/>
    <w:rsid w:val="00692768"/>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63"/>
    <w:rsid w:val="006943E3"/>
    <w:rsid w:val="0069447C"/>
    <w:rsid w:val="006949AD"/>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DD1"/>
    <w:rsid w:val="00696E60"/>
    <w:rsid w:val="00696FEE"/>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94F"/>
    <w:rsid w:val="006A49B5"/>
    <w:rsid w:val="006A4FF3"/>
    <w:rsid w:val="006A5162"/>
    <w:rsid w:val="006A5911"/>
    <w:rsid w:val="006A592E"/>
    <w:rsid w:val="006A5A45"/>
    <w:rsid w:val="006A5CA3"/>
    <w:rsid w:val="006A5D5C"/>
    <w:rsid w:val="006A5DFF"/>
    <w:rsid w:val="006A5E26"/>
    <w:rsid w:val="006A629D"/>
    <w:rsid w:val="006A62DC"/>
    <w:rsid w:val="006A67E8"/>
    <w:rsid w:val="006A6B3F"/>
    <w:rsid w:val="006A6B69"/>
    <w:rsid w:val="006A70A2"/>
    <w:rsid w:val="006A74C0"/>
    <w:rsid w:val="006A7574"/>
    <w:rsid w:val="006A7737"/>
    <w:rsid w:val="006A7909"/>
    <w:rsid w:val="006A7CBA"/>
    <w:rsid w:val="006A7F67"/>
    <w:rsid w:val="006B00DF"/>
    <w:rsid w:val="006B031F"/>
    <w:rsid w:val="006B0489"/>
    <w:rsid w:val="006B05F5"/>
    <w:rsid w:val="006B090A"/>
    <w:rsid w:val="006B0A30"/>
    <w:rsid w:val="006B0BEA"/>
    <w:rsid w:val="006B0EA2"/>
    <w:rsid w:val="006B102A"/>
    <w:rsid w:val="006B1213"/>
    <w:rsid w:val="006B163E"/>
    <w:rsid w:val="006B166D"/>
    <w:rsid w:val="006B16EE"/>
    <w:rsid w:val="006B19B2"/>
    <w:rsid w:val="006B1A07"/>
    <w:rsid w:val="006B1A89"/>
    <w:rsid w:val="006B1CC7"/>
    <w:rsid w:val="006B1DA2"/>
    <w:rsid w:val="006B1F5F"/>
    <w:rsid w:val="006B2008"/>
    <w:rsid w:val="006B21E9"/>
    <w:rsid w:val="006B242D"/>
    <w:rsid w:val="006B2431"/>
    <w:rsid w:val="006B2922"/>
    <w:rsid w:val="006B29A6"/>
    <w:rsid w:val="006B3018"/>
    <w:rsid w:val="006B348C"/>
    <w:rsid w:val="006B3493"/>
    <w:rsid w:val="006B3662"/>
    <w:rsid w:val="006B3843"/>
    <w:rsid w:val="006B393F"/>
    <w:rsid w:val="006B3A88"/>
    <w:rsid w:val="006B3AC3"/>
    <w:rsid w:val="006B3B64"/>
    <w:rsid w:val="006B3CD2"/>
    <w:rsid w:val="006B3E55"/>
    <w:rsid w:val="006B401E"/>
    <w:rsid w:val="006B47D1"/>
    <w:rsid w:val="006B48C9"/>
    <w:rsid w:val="006B4D21"/>
    <w:rsid w:val="006B4E5B"/>
    <w:rsid w:val="006B4FED"/>
    <w:rsid w:val="006B503D"/>
    <w:rsid w:val="006B5111"/>
    <w:rsid w:val="006B609F"/>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E6D"/>
    <w:rsid w:val="006C5FB1"/>
    <w:rsid w:val="006C5FF1"/>
    <w:rsid w:val="006C6162"/>
    <w:rsid w:val="006C6287"/>
    <w:rsid w:val="006C64F9"/>
    <w:rsid w:val="006C654C"/>
    <w:rsid w:val="006C677C"/>
    <w:rsid w:val="006C6CEA"/>
    <w:rsid w:val="006C6E92"/>
    <w:rsid w:val="006C7305"/>
    <w:rsid w:val="006C7347"/>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30B"/>
    <w:rsid w:val="006E04C0"/>
    <w:rsid w:val="006E0566"/>
    <w:rsid w:val="006E0B16"/>
    <w:rsid w:val="006E0B1B"/>
    <w:rsid w:val="006E0BC0"/>
    <w:rsid w:val="006E0E00"/>
    <w:rsid w:val="006E1135"/>
    <w:rsid w:val="006E1469"/>
    <w:rsid w:val="006E176F"/>
    <w:rsid w:val="006E1778"/>
    <w:rsid w:val="006E1C34"/>
    <w:rsid w:val="006E1E45"/>
    <w:rsid w:val="006E22CC"/>
    <w:rsid w:val="006E27CB"/>
    <w:rsid w:val="006E293E"/>
    <w:rsid w:val="006E2F48"/>
    <w:rsid w:val="006E3864"/>
    <w:rsid w:val="006E3A6E"/>
    <w:rsid w:val="006E3D3A"/>
    <w:rsid w:val="006E43DC"/>
    <w:rsid w:val="006E4538"/>
    <w:rsid w:val="006E4646"/>
    <w:rsid w:val="006E4A41"/>
    <w:rsid w:val="006E4AC1"/>
    <w:rsid w:val="006E4DFC"/>
    <w:rsid w:val="006E5006"/>
    <w:rsid w:val="006E512D"/>
    <w:rsid w:val="006E5477"/>
    <w:rsid w:val="006E554E"/>
    <w:rsid w:val="006E5949"/>
    <w:rsid w:val="006E5964"/>
    <w:rsid w:val="006E5A4C"/>
    <w:rsid w:val="006E5AFE"/>
    <w:rsid w:val="006E64BD"/>
    <w:rsid w:val="006E64F3"/>
    <w:rsid w:val="006E68D0"/>
    <w:rsid w:val="006E696A"/>
    <w:rsid w:val="006E6AD1"/>
    <w:rsid w:val="006E6C33"/>
    <w:rsid w:val="006E6F03"/>
    <w:rsid w:val="006E71A8"/>
    <w:rsid w:val="006E7227"/>
    <w:rsid w:val="006E73DE"/>
    <w:rsid w:val="006E7496"/>
    <w:rsid w:val="006E7569"/>
    <w:rsid w:val="006E7883"/>
    <w:rsid w:val="006E7969"/>
    <w:rsid w:val="006E7B8E"/>
    <w:rsid w:val="006E7E49"/>
    <w:rsid w:val="006E7F71"/>
    <w:rsid w:val="006F0209"/>
    <w:rsid w:val="006F05C2"/>
    <w:rsid w:val="006F07A2"/>
    <w:rsid w:val="006F090B"/>
    <w:rsid w:val="006F0924"/>
    <w:rsid w:val="006F0B57"/>
    <w:rsid w:val="006F0C12"/>
    <w:rsid w:val="006F0D07"/>
    <w:rsid w:val="006F0DB2"/>
    <w:rsid w:val="006F0E38"/>
    <w:rsid w:val="006F0EB1"/>
    <w:rsid w:val="006F137F"/>
    <w:rsid w:val="006F1451"/>
    <w:rsid w:val="006F14DA"/>
    <w:rsid w:val="006F1918"/>
    <w:rsid w:val="006F1D86"/>
    <w:rsid w:val="006F1DE0"/>
    <w:rsid w:val="006F1E30"/>
    <w:rsid w:val="006F20A6"/>
    <w:rsid w:val="006F2491"/>
    <w:rsid w:val="006F291E"/>
    <w:rsid w:val="006F2A6B"/>
    <w:rsid w:val="006F2A92"/>
    <w:rsid w:val="006F2BC7"/>
    <w:rsid w:val="006F2C94"/>
    <w:rsid w:val="006F3052"/>
    <w:rsid w:val="006F30FB"/>
    <w:rsid w:val="006F314D"/>
    <w:rsid w:val="006F3232"/>
    <w:rsid w:val="006F33A3"/>
    <w:rsid w:val="006F3509"/>
    <w:rsid w:val="006F35B1"/>
    <w:rsid w:val="006F36D4"/>
    <w:rsid w:val="006F3965"/>
    <w:rsid w:val="006F3B01"/>
    <w:rsid w:val="006F3BB4"/>
    <w:rsid w:val="006F3C66"/>
    <w:rsid w:val="006F3E99"/>
    <w:rsid w:val="006F406C"/>
    <w:rsid w:val="006F4077"/>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566"/>
    <w:rsid w:val="007036E5"/>
    <w:rsid w:val="00703D8A"/>
    <w:rsid w:val="00703FA9"/>
    <w:rsid w:val="00704123"/>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AC2"/>
    <w:rsid w:val="00706B18"/>
    <w:rsid w:val="00706BED"/>
    <w:rsid w:val="00707051"/>
    <w:rsid w:val="00707070"/>
    <w:rsid w:val="0070743B"/>
    <w:rsid w:val="00707748"/>
    <w:rsid w:val="007077E5"/>
    <w:rsid w:val="00707AA5"/>
    <w:rsid w:val="00707B13"/>
    <w:rsid w:val="00707CC2"/>
    <w:rsid w:val="00707EC9"/>
    <w:rsid w:val="00707F4F"/>
    <w:rsid w:val="007101A8"/>
    <w:rsid w:val="007101EE"/>
    <w:rsid w:val="00710357"/>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B55"/>
    <w:rsid w:val="00712F7F"/>
    <w:rsid w:val="00712FDB"/>
    <w:rsid w:val="007131B0"/>
    <w:rsid w:val="007132A7"/>
    <w:rsid w:val="007134B7"/>
    <w:rsid w:val="0071371F"/>
    <w:rsid w:val="0071374D"/>
    <w:rsid w:val="00713972"/>
    <w:rsid w:val="00714065"/>
    <w:rsid w:val="007140B0"/>
    <w:rsid w:val="00714186"/>
    <w:rsid w:val="00714312"/>
    <w:rsid w:val="00714796"/>
    <w:rsid w:val="00714CA5"/>
    <w:rsid w:val="00714D6A"/>
    <w:rsid w:val="0071576D"/>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90"/>
    <w:rsid w:val="007178EE"/>
    <w:rsid w:val="00717B1E"/>
    <w:rsid w:val="007205D5"/>
    <w:rsid w:val="007205D9"/>
    <w:rsid w:val="0072070A"/>
    <w:rsid w:val="00720759"/>
    <w:rsid w:val="007207F5"/>
    <w:rsid w:val="00720A0C"/>
    <w:rsid w:val="00720BB9"/>
    <w:rsid w:val="00720FC3"/>
    <w:rsid w:val="00721062"/>
    <w:rsid w:val="0072131D"/>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F1"/>
    <w:rsid w:val="007239E1"/>
    <w:rsid w:val="00723E12"/>
    <w:rsid w:val="007241E6"/>
    <w:rsid w:val="00724426"/>
    <w:rsid w:val="00724437"/>
    <w:rsid w:val="007244BA"/>
    <w:rsid w:val="007245F9"/>
    <w:rsid w:val="0072461A"/>
    <w:rsid w:val="00724728"/>
    <w:rsid w:val="007248F9"/>
    <w:rsid w:val="00724DC4"/>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63B"/>
    <w:rsid w:val="0072665F"/>
    <w:rsid w:val="00726E44"/>
    <w:rsid w:val="00727111"/>
    <w:rsid w:val="007273A4"/>
    <w:rsid w:val="007273EC"/>
    <w:rsid w:val="007279F1"/>
    <w:rsid w:val="00727DD1"/>
    <w:rsid w:val="00727E9F"/>
    <w:rsid w:val="00730281"/>
    <w:rsid w:val="00730987"/>
    <w:rsid w:val="00730C7A"/>
    <w:rsid w:val="00730CB1"/>
    <w:rsid w:val="0073101E"/>
    <w:rsid w:val="0073128B"/>
    <w:rsid w:val="007314CE"/>
    <w:rsid w:val="0073150C"/>
    <w:rsid w:val="0073171A"/>
    <w:rsid w:val="0073192F"/>
    <w:rsid w:val="00731D9D"/>
    <w:rsid w:val="00731FF6"/>
    <w:rsid w:val="007321F8"/>
    <w:rsid w:val="007325D3"/>
    <w:rsid w:val="00732885"/>
    <w:rsid w:val="0073338F"/>
    <w:rsid w:val="00733858"/>
    <w:rsid w:val="00733A80"/>
    <w:rsid w:val="00733C86"/>
    <w:rsid w:val="00734173"/>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6E1E"/>
    <w:rsid w:val="0073720E"/>
    <w:rsid w:val="007377ED"/>
    <w:rsid w:val="00737842"/>
    <w:rsid w:val="00737944"/>
    <w:rsid w:val="007379C8"/>
    <w:rsid w:val="00737B9A"/>
    <w:rsid w:val="00737DE0"/>
    <w:rsid w:val="00737DE8"/>
    <w:rsid w:val="00737E27"/>
    <w:rsid w:val="007404D1"/>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869"/>
    <w:rsid w:val="00743909"/>
    <w:rsid w:val="00744055"/>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CE0"/>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0FC4"/>
    <w:rsid w:val="007511A5"/>
    <w:rsid w:val="0075130E"/>
    <w:rsid w:val="007514B4"/>
    <w:rsid w:val="0075174D"/>
    <w:rsid w:val="00751941"/>
    <w:rsid w:val="00751ED5"/>
    <w:rsid w:val="00751F76"/>
    <w:rsid w:val="00752214"/>
    <w:rsid w:val="00752497"/>
    <w:rsid w:val="007524E2"/>
    <w:rsid w:val="00752546"/>
    <w:rsid w:val="007525FC"/>
    <w:rsid w:val="0075282B"/>
    <w:rsid w:val="0075299C"/>
    <w:rsid w:val="00752AA5"/>
    <w:rsid w:val="00752EC4"/>
    <w:rsid w:val="00752FE7"/>
    <w:rsid w:val="007531B9"/>
    <w:rsid w:val="0075347A"/>
    <w:rsid w:val="007535FC"/>
    <w:rsid w:val="00753905"/>
    <w:rsid w:val="00753A07"/>
    <w:rsid w:val="00753F01"/>
    <w:rsid w:val="007540F6"/>
    <w:rsid w:val="0075412E"/>
    <w:rsid w:val="00754747"/>
    <w:rsid w:val="007547E8"/>
    <w:rsid w:val="00754C99"/>
    <w:rsid w:val="00754D41"/>
    <w:rsid w:val="00754D64"/>
    <w:rsid w:val="00754FCC"/>
    <w:rsid w:val="00754FEF"/>
    <w:rsid w:val="00755420"/>
    <w:rsid w:val="00755559"/>
    <w:rsid w:val="00755B06"/>
    <w:rsid w:val="00755D41"/>
    <w:rsid w:val="00755E06"/>
    <w:rsid w:val="00755F8B"/>
    <w:rsid w:val="007561B1"/>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14"/>
    <w:rsid w:val="007624AF"/>
    <w:rsid w:val="00762924"/>
    <w:rsid w:val="0076295C"/>
    <w:rsid w:val="0076298A"/>
    <w:rsid w:val="007629C1"/>
    <w:rsid w:val="00762AD4"/>
    <w:rsid w:val="00762FA7"/>
    <w:rsid w:val="00763055"/>
    <w:rsid w:val="00763432"/>
    <w:rsid w:val="00763448"/>
    <w:rsid w:val="00763558"/>
    <w:rsid w:val="007637D1"/>
    <w:rsid w:val="00763B4D"/>
    <w:rsid w:val="00763EB7"/>
    <w:rsid w:val="00763F32"/>
    <w:rsid w:val="00764043"/>
    <w:rsid w:val="00764574"/>
    <w:rsid w:val="007645A2"/>
    <w:rsid w:val="0076471F"/>
    <w:rsid w:val="00764CB4"/>
    <w:rsid w:val="00764EB8"/>
    <w:rsid w:val="00764EDC"/>
    <w:rsid w:val="00765098"/>
    <w:rsid w:val="007650A8"/>
    <w:rsid w:val="0076522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1BF"/>
    <w:rsid w:val="00767237"/>
    <w:rsid w:val="0076731C"/>
    <w:rsid w:val="0076747C"/>
    <w:rsid w:val="007674C6"/>
    <w:rsid w:val="00767703"/>
    <w:rsid w:val="007678B6"/>
    <w:rsid w:val="00767990"/>
    <w:rsid w:val="0076799E"/>
    <w:rsid w:val="007700C8"/>
    <w:rsid w:val="00770108"/>
    <w:rsid w:val="00770868"/>
    <w:rsid w:val="00770957"/>
    <w:rsid w:val="007709F1"/>
    <w:rsid w:val="00770A2E"/>
    <w:rsid w:val="00770BC1"/>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85B"/>
    <w:rsid w:val="00773CCA"/>
    <w:rsid w:val="00773D63"/>
    <w:rsid w:val="00773EBA"/>
    <w:rsid w:val="00773EC7"/>
    <w:rsid w:val="007743A1"/>
    <w:rsid w:val="007744EF"/>
    <w:rsid w:val="00774A9A"/>
    <w:rsid w:val="00774BB2"/>
    <w:rsid w:val="00774C6A"/>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4FDA"/>
    <w:rsid w:val="0078512E"/>
    <w:rsid w:val="0078537C"/>
    <w:rsid w:val="00785425"/>
    <w:rsid w:val="007854C7"/>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ECC"/>
    <w:rsid w:val="00792F76"/>
    <w:rsid w:val="00792FDF"/>
    <w:rsid w:val="00792FF1"/>
    <w:rsid w:val="007936DF"/>
    <w:rsid w:val="00793774"/>
    <w:rsid w:val="0079381A"/>
    <w:rsid w:val="007938B7"/>
    <w:rsid w:val="00793901"/>
    <w:rsid w:val="007939C7"/>
    <w:rsid w:val="00793B6A"/>
    <w:rsid w:val="00793C1E"/>
    <w:rsid w:val="00793CA4"/>
    <w:rsid w:val="00793E10"/>
    <w:rsid w:val="00793F70"/>
    <w:rsid w:val="0079448A"/>
    <w:rsid w:val="007945A2"/>
    <w:rsid w:val="007945E8"/>
    <w:rsid w:val="007947FB"/>
    <w:rsid w:val="00794D22"/>
    <w:rsid w:val="00794DFE"/>
    <w:rsid w:val="007954AC"/>
    <w:rsid w:val="00795804"/>
    <w:rsid w:val="00795809"/>
    <w:rsid w:val="00795A51"/>
    <w:rsid w:val="00795BA6"/>
    <w:rsid w:val="0079601B"/>
    <w:rsid w:val="0079603E"/>
    <w:rsid w:val="007960C8"/>
    <w:rsid w:val="00796144"/>
    <w:rsid w:val="007962E1"/>
    <w:rsid w:val="0079675E"/>
    <w:rsid w:val="007967DC"/>
    <w:rsid w:val="00796B15"/>
    <w:rsid w:val="00796ED0"/>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050"/>
    <w:rsid w:val="007A1112"/>
    <w:rsid w:val="007A1189"/>
    <w:rsid w:val="007A15BA"/>
    <w:rsid w:val="007A16E9"/>
    <w:rsid w:val="007A16F1"/>
    <w:rsid w:val="007A1714"/>
    <w:rsid w:val="007A1882"/>
    <w:rsid w:val="007A1B63"/>
    <w:rsid w:val="007A1E7B"/>
    <w:rsid w:val="007A2067"/>
    <w:rsid w:val="007A22D6"/>
    <w:rsid w:val="007A25C3"/>
    <w:rsid w:val="007A27AE"/>
    <w:rsid w:val="007A2888"/>
    <w:rsid w:val="007A2BFF"/>
    <w:rsid w:val="007A2D56"/>
    <w:rsid w:val="007A2F06"/>
    <w:rsid w:val="007A32E9"/>
    <w:rsid w:val="007A3343"/>
    <w:rsid w:val="007A3395"/>
    <w:rsid w:val="007A3505"/>
    <w:rsid w:val="007A35EE"/>
    <w:rsid w:val="007A3785"/>
    <w:rsid w:val="007A37F2"/>
    <w:rsid w:val="007A3815"/>
    <w:rsid w:val="007A3BF2"/>
    <w:rsid w:val="007A3D27"/>
    <w:rsid w:val="007A406F"/>
    <w:rsid w:val="007A4338"/>
    <w:rsid w:val="007A44DD"/>
    <w:rsid w:val="007A45A5"/>
    <w:rsid w:val="007A468B"/>
    <w:rsid w:val="007A4AF1"/>
    <w:rsid w:val="007A4C55"/>
    <w:rsid w:val="007A4DD7"/>
    <w:rsid w:val="007A4FF8"/>
    <w:rsid w:val="007A5288"/>
    <w:rsid w:val="007A543C"/>
    <w:rsid w:val="007A5772"/>
    <w:rsid w:val="007A5789"/>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CCD"/>
    <w:rsid w:val="007A6D83"/>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D6"/>
    <w:rsid w:val="007B1908"/>
    <w:rsid w:val="007B1F9A"/>
    <w:rsid w:val="007B2074"/>
    <w:rsid w:val="007B2638"/>
    <w:rsid w:val="007B2BB1"/>
    <w:rsid w:val="007B2BD4"/>
    <w:rsid w:val="007B3476"/>
    <w:rsid w:val="007B3635"/>
    <w:rsid w:val="007B3809"/>
    <w:rsid w:val="007B39C6"/>
    <w:rsid w:val="007B3F21"/>
    <w:rsid w:val="007B4147"/>
    <w:rsid w:val="007B4188"/>
    <w:rsid w:val="007B4201"/>
    <w:rsid w:val="007B4203"/>
    <w:rsid w:val="007B448A"/>
    <w:rsid w:val="007B44DC"/>
    <w:rsid w:val="007B4522"/>
    <w:rsid w:val="007B4543"/>
    <w:rsid w:val="007B45C0"/>
    <w:rsid w:val="007B4937"/>
    <w:rsid w:val="007B4D3D"/>
    <w:rsid w:val="007B4E13"/>
    <w:rsid w:val="007B50AF"/>
    <w:rsid w:val="007B550D"/>
    <w:rsid w:val="007B58F8"/>
    <w:rsid w:val="007B5A66"/>
    <w:rsid w:val="007B5B8E"/>
    <w:rsid w:val="007B630D"/>
    <w:rsid w:val="007B6347"/>
    <w:rsid w:val="007B665B"/>
    <w:rsid w:val="007B6B55"/>
    <w:rsid w:val="007B7153"/>
    <w:rsid w:val="007B74AE"/>
    <w:rsid w:val="007B77AF"/>
    <w:rsid w:val="007B77FB"/>
    <w:rsid w:val="007B79EC"/>
    <w:rsid w:val="007B7CEF"/>
    <w:rsid w:val="007B7D58"/>
    <w:rsid w:val="007B7E47"/>
    <w:rsid w:val="007B7E59"/>
    <w:rsid w:val="007C0236"/>
    <w:rsid w:val="007C03E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91"/>
    <w:rsid w:val="007C3D88"/>
    <w:rsid w:val="007C3E5A"/>
    <w:rsid w:val="007C3EE5"/>
    <w:rsid w:val="007C3F14"/>
    <w:rsid w:val="007C43B2"/>
    <w:rsid w:val="007C450E"/>
    <w:rsid w:val="007C491B"/>
    <w:rsid w:val="007C508D"/>
    <w:rsid w:val="007C515A"/>
    <w:rsid w:val="007C5258"/>
    <w:rsid w:val="007C52ED"/>
    <w:rsid w:val="007C52F0"/>
    <w:rsid w:val="007C56CE"/>
    <w:rsid w:val="007C58C4"/>
    <w:rsid w:val="007C59B4"/>
    <w:rsid w:val="007C5CE6"/>
    <w:rsid w:val="007C5DB6"/>
    <w:rsid w:val="007C5DDE"/>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B00"/>
    <w:rsid w:val="007D3C40"/>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DD3"/>
    <w:rsid w:val="007F0F08"/>
    <w:rsid w:val="007F1083"/>
    <w:rsid w:val="007F1218"/>
    <w:rsid w:val="007F133E"/>
    <w:rsid w:val="007F18C0"/>
    <w:rsid w:val="007F1967"/>
    <w:rsid w:val="007F1D13"/>
    <w:rsid w:val="007F1D4A"/>
    <w:rsid w:val="007F2477"/>
    <w:rsid w:val="007F265D"/>
    <w:rsid w:val="007F288F"/>
    <w:rsid w:val="007F290B"/>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796"/>
    <w:rsid w:val="007F4A25"/>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7011"/>
    <w:rsid w:val="008070DC"/>
    <w:rsid w:val="0080727F"/>
    <w:rsid w:val="00807365"/>
    <w:rsid w:val="00807539"/>
    <w:rsid w:val="0080770D"/>
    <w:rsid w:val="00807727"/>
    <w:rsid w:val="00807835"/>
    <w:rsid w:val="00807836"/>
    <w:rsid w:val="00807A91"/>
    <w:rsid w:val="00807D28"/>
    <w:rsid w:val="00807D5E"/>
    <w:rsid w:val="00807E1B"/>
    <w:rsid w:val="008100D3"/>
    <w:rsid w:val="0081012C"/>
    <w:rsid w:val="0081036B"/>
    <w:rsid w:val="00810453"/>
    <w:rsid w:val="00810DD8"/>
    <w:rsid w:val="00810DE9"/>
    <w:rsid w:val="00810E3C"/>
    <w:rsid w:val="00810EAE"/>
    <w:rsid w:val="00811036"/>
    <w:rsid w:val="0081118A"/>
    <w:rsid w:val="00811236"/>
    <w:rsid w:val="0081155E"/>
    <w:rsid w:val="00811D49"/>
    <w:rsid w:val="00811E7A"/>
    <w:rsid w:val="00811F29"/>
    <w:rsid w:val="00812027"/>
    <w:rsid w:val="008123D5"/>
    <w:rsid w:val="008124FE"/>
    <w:rsid w:val="0081260A"/>
    <w:rsid w:val="008127B0"/>
    <w:rsid w:val="00812906"/>
    <w:rsid w:val="00812944"/>
    <w:rsid w:val="00812BD0"/>
    <w:rsid w:val="00812D4F"/>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706"/>
    <w:rsid w:val="0081574C"/>
    <w:rsid w:val="00815D64"/>
    <w:rsid w:val="00815E79"/>
    <w:rsid w:val="0081619A"/>
    <w:rsid w:val="00816292"/>
    <w:rsid w:val="008165FD"/>
    <w:rsid w:val="008166C7"/>
    <w:rsid w:val="00816A54"/>
    <w:rsid w:val="00816D94"/>
    <w:rsid w:val="00816D9C"/>
    <w:rsid w:val="00816E6E"/>
    <w:rsid w:val="00817151"/>
    <w:rsid w:val="008171F7"/>
    <w:rsid w:val="00817428"/>
    <w:rsid w:val="0081787C"/>
    <w:rsid w:val="00817B8F"/>
    <w:rsid w:val="00817C8D"/>
    <w:rsid w:val="00817C96"/>
    <w:rsid w:val="00817CB0"/>
    <w:rsid w:val="00817D2A"/>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A86"/>
    <w:rsid w:val="00825A9C"/>
    <w:rsid w:val="00825B73"/>
    <w:rsid w:val="00825EEF"/>
    <w:rsid w:val="00826204"/>
    <w:rsid w:val="008263E0"/>
    <w:rsid w:val="008267D3"/>
    <w:rsid w:val="00826D90"/>
    <w:rsid w:val="00826F54"/>
    <w:rsid w:val="00827015"/>
    <w:rsid w:val="00827109"/>
    <w:rsid w:val="00827160"/>
    <w:rsid w:val="00827166"/>
    <w:rsid w:val="0082718A"/>
    <w:rsid w:val="008272E9"/>
    <w:rsid w:val="008273B3"/>
    <w:rsid w:val="0082752F"/>
    <w:rsid w:val="008275D1"/>
    <w:rsid w:val="008278E8"/>
    <w:rsid w:val="008278EA"/>
    <w:rsid w:val="00827A41"/>
    <w:rsid w:val="00827AF3"/>
    <w:rsid w:val="008304AE"/>
    <w:rsid w:val="008306FA"/>
    <w:rsid w:val="00831151"/>
    <w:rsid w:val="0083179C"/>
    <w:rsid w:val="008318A0"/>
    <w:rsid w:val="00831A03"/>
    <w:rsid w:val="00832092"/>
    <w:rsid w:val="00832142"/>
    <w:rsid w:val="008321AA"/>
    <w:rsid w:val="00832685"/>
    <w:rsid w:val="00832839"/>
    <w:rsid w:val="00832C18"/>
    <w:rsid w:val="00832CAF"/>
    <w:rsid w:val="00832E89"/>
    <w:rsid w:val="0083309F"/>
    <w:rsid w:val="0083311A"/>
    <w:rsid w:val="00833448"/>
    <w:rsid w:val="008337F7"/>
    <w:rsid w:val="00833ECB"/>
    <w:rsid w:val="00833FF6"/>
    <w:rsid w:val="0083400F"/>
    <w:rsid w:val="0083417A"/>
    <w:rsid w:val="00834512"/>
    <w:rsid w:val="00834597"/>
    <w:rsid w:val="008349E7"/>
    <w:rsid w:val="00834B30"/>
    <w:rsid w:val="00834B61"/>
    <w:rsid w:val="00834B74"/>
    <w:rsid w:val="00834B8D"/>
    <w:rsid w:val="00834D12"/>
    <w:rsid w:val="0083502E"/>
    <w:rsid w:val="008350E9"/>
    <w:rsid w:val="00835B82"/>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69C"/>
    <w:rsid w:val="0084574F"/>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0ECC"/>
    <w:rsid w:val="00851695"/>
    <w:rsid w:val="00851B22"/>
    <w:rsid w:val="00851BA5"/>
    <w:rsid w:val="00852338"/>
    <w:rsid w:val="00852AA6"/>
    <w:rsid w:val="00852EE2"/>
    <w:rsid w:val="00852FAF"/>
    <w:rsid w:val="008532A7"/>
    <w:rsid w:val="00853A43"/>
    <w:rsid w:val="00853B5B"/>
    <w:rsid w:val="00853C45"/>
    <w:rsid w:val="00854090"/>
    <w:rsid w:val="008540C8"/>
    <w:rsid w:val="00854983"/>
    <w:rsid w:val="00854A91"/>
    <w:rsid w:val="00854E0E"/>
    <w:rsid w:val="008553C8"/>
    <w:rsid w:val="008556F2"/>
    <w:rsid w:val="00855D04"/>
    <w:rsid w:val="00855DB5"/>
    <w:rsid w:val="008561D0"/>
    <w:rsid w:val="008561D7"/>
    <w:rsid w:val="00856221"/>
    <w:rsid w:val="008562C6"/>
    <w:rsid w:val="00856301"/>
    <w:rsid w:val="00856377"/>
    <w:rsid w:val="00856499"/>
    <w:rsid w:val="008569DF"/>
    <w:rsid w:val="00856A3D"/>
    <w:rsid w:val="00856B5A"/>
    <w:rsid w:val="00856D2B"/>
    <w:rsid w:val="00856DEB"/>
    <w:rsid w:val="00856E4A"/>
    <w:rsid w:val="0085722A"/>
    <w:rsid w:val="0085740F"/>
    <w:rsid w:val="00857686"/>
    <w:rsid w:val="00857859"/>
    <w:rsid w:val="008578B1"/>
    <w:rsid w:val="008578C4"/>
    <w:rsid w:val="00857C34"/>
    <w:rsid w:val="008600FD"/>
    <w:rsid w:val="00860146"/>
    <w:rsid w:val="008602AA"/>
    <w:rsid w:val="00860303"/>
    <w:rsid w:val="0086037F"/>
    <w:rsid w:val="008604AF"/>
    <w:rsid w:val="008604E6"/>
    <w:rsid w:val="008605CD"/>
    <w:rsid w:val="00860622"/>
    <w:rsid w:val="0086067F"/>
    <w:rsid w:val="00860840"/>
    <w:rsid w:val="008609D5"/>
    <w:rsid w:val="00860A73"/>
    <w:rsid w:val="00860A7F"/>
    <w:rsid w:val="00860BAC"/>
    <w:rsid w:val="00860E7F"/>
    <w:rsid w:val="00860F58"/>
    <w:rsid w:val="00861043"/>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9B7"/>
    <w:rsid w:val="00862A4E"/>
    <w:rsid w:val="00862B17"/>
    <w:rsid w:val="00862BA2"/>
    <w:rsid w:val="00862F15"/>
    <w:rsid w:val="0086305F"/>
    <w:rsid w:val="00863096"/>
    <w:rsid w:val="00863403"/>
    <w:rsid w:val="00863479"/>
    <w:rsid w:val="00863AA0"/>
    <w:rsid w:val="0086496D"/>
    <w:rsid w:val="00864A9F"/>
    <w:rsid w:val="00864C02"/>
    <w:rsid w:val="008650AB"/>
    <w:rsid w:val="008651B3"/>
    <w:rsid w:val="008655C9"/>
    <w:rsid w:val="00865696"/>
    <w:rsid w:val="008656A7"/>
    <w:rsid w:val="00865784"/>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D14"/>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5FE6"/>
    <w:rsid w:val="008763B6"/>
    <w:rsid w:val="00876AC2"/>
    <w:rsid w:val="00876AC7"/>
    <w:rsid w:val="00876F05"/>
    <w:rsid w:val="0087700C"/>
    <w:rsid w:val="0087763F"/>
    <w:rsid w:val="0087792F"/>
    <w:rsid w:val="00877974"/>
    <w:rsid w:val="00877C06"/>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14D"/>
    <w:rsid w:val="00885650"/>
    <w:rsid w:val="008856A4"/>
    <w:rsid w:val="0088579F"/>
    <w:rsid w:val="00885D5D"/>
    <w:rsid w:val="00885EC3"/>
    <w:rsid w:val="00885EC9"/>
    <w:rsid w:val="00885F46"/>
    <w:rsid w:val="00885F7A"/>
    <w:rsid w:val="00886080"/>
    <w:rsid w:val="00886223"/>
    <w:rsid w:val="008862CF"/>
    <w:rsid w:val="0088651F"/>
    <w:rsid w:val="0088682A"/>
    <w:rsid w:val="00886AA7"/>
    <w:rsid w:val="00886B5B"/>
    <w:rsid w:val="008872FE"/>
    <w:rsid w:val="00887394"/>
    <w:rsid w:val="0088762F"/>
    <w:rsid w:val="008876DF"/>
    <w:rsid w:val="00887771"/>
    <w:rsid w:val="00887B71"/>
    <w:rsid w:val="00887C01"/>
    <w:rsid w:val="00887C4D"/>
    <w:rsid w:val="00887FEF"/>
    <w:rsid w:val="0089000E"/>
    <w:rsid w:val="00890034"/>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CD"/>
    <w:rsid w:val="0089400C"/>
    <w:rsid w:val="008940D4"/>
    <w:rsid w:val="008943B9"/>
    <w:rsid w:val="008947CA"/>
    <w:rsid w:val="0089482C"/>
    <w:rsid w:val="008948A0"/>
    <w:rsid w:val="00894A2E"/>
    <w:rsid w:val="00894ADC"/>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258"/>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3C76"/>
    <w:rsid w:val="008A3D01"/>
    <w:rsid w:val="008A42D8"/>
    <w:rsid w:val="008A457F"/>
    <w:rsid w:val="008A484B"/>
    <w:rsid w:val="008A4911"/>
    <w:rsid w:val="008A49EF"/>
    <w:rsid w:val="008A4C28"/>
    <w:rsid w:val="008A4DAC"/>
    <w:rsid w:val="008A4E04"/>
    <w:rsid w:val="008A52DC"/>
    <w:rsid w:val="008A53C3"/>
    <w:rsid w:val="008A5609"/>
    <w:rsid w:val="008A5791"/>
    <w:rsid w:val="008A59E9"/>
    <w:rsid w:val="008A5B5C"/>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96"/>
    <w:rsid w:val="008B0CA6"/>
    <w:rsid w:val="008B0CD0"/>
    <w:rsid w:val="008B0F9B"/>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29"/>
    <w:rsid w:val="008C49FF"/>
    <w:rsid w:val="008C4B47"/>
    <w:rsid w:val="008C5107"/>
    <w:rsid w:val="008C53F3"/>
    <w:rsid w:val="008C540B"/>
    <w:rsid w:val="008C570A"/>
    <w:rsid w:val="008C575E"/>
    <w:rsid w:val="008C59D5"/>
    <w:rsid w:val="008C5B10"/>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9D"/>
    <w:rsid w:val="008D14CD"/>
    <w:rsid w:val="008D17ED"/>
    <w:rsid w:val="008D1CDD"/>
    <w:rsid w:val="008D1E23"/>
    <w:rsid w:val="008D1F77"/>
    <w:rsid w:val="008D2209"/>
    <w:rsid w:val="008D22AD"/>
    <w:rsid w:val="008D23D3"/>
    <w:rsid w:val="008D2461"/>
    <w:rsid w:val="008D24F3"/>
    <w:rsid w:val="008D2781"/>
    <w:rsid w:val="008D2801"/>
    <w:rsid w:val="008D2AC2"/>
    <w:rsid w:val="008D2DD8"/>
    <w:rsid w:val="008D2E67"/>
    <w:rsid w:val="008D30F5"/>
    <w:rsid w:val="008D3208"/>
    <w:rsid w:val="008D3321"/>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A73"/>
    <w:rsid w:val="008F0BA6"/>
    <w:rsid w:val="008F0C11"/>
    <w:rsid w:val="008F0FA2"/>
    <w:rsid w:val="008F0FC8"/>
    <w:rsid w:val="008F1308"/>
    <w:rsid w:val="008F14FF"/>
    <w:rsid w:val="008F15BA"/>
    <w:rsid w:val="008F16BC"/>
    <w:rsid w:val="008F19A6"/>
    <w:rsid w:val="008F1CF8"/>
    <w:rsid w:val="008F1FD7"/>
    <w:rsid w:val="008F2073"/>
    <w:rsid w:val="008F2178"/>
    <w:rsid w:val="008F2201"/>
    <w:rsid w:val="008F29F3"/>
    <w:rsid w:val="008F2A8C"/>
    <w:rsid w:val="008F2AB6"/>
    <w:rsid w:val="008F2BBB"/>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71"/>
    <w:rsid w:val="009000FD"/>
    <w:rsid w:val="009001F8"/>
    <w:rsid w:val="00900279"/>
    <w:rsid w:val="009004EB"/>
    <w:rsid w:val="00900B17"/>
    <w:rsid w:val="00900B60"/>
    <w:rsid w:val="00900BF5"/>
    <w:rsid w:val="00900DDE"/>
    <w:rsid w:val="00900DF1"/>
    <w:rsid w:val="00900E2E"/>
    <w:rsid w:val="009011F3"/>
    <w:rsid w:val="00901207"/>
    <w:rsid w:val="009012ED"/>
    <w:rsid w:val="00901837"/>
    <w:rsid w:val="00901845"/>
    <w:rsid w:val="00901A77"/>
    <w:rsid w:val="00901B3B"/>
    <w:rsid w:val="00902041"/>
    <w:rsid w:val="009022BC"/>
    <w:rsid w:val="0090255A"/>
    <w:rsid w:val="00902686"/>
    <w:rsid w:val="00902712"/>
    <w:rsid w:val="00902734"/>
    <w:rsid w:val="0090277B"/>
    <w:rsid w:val="00902C86"/>
    <w:rsid w:val="0090304C"/>
    <w:rsid w:val="00903083"/>
    <w:rsid w:val="00903281"/>
    <w:rsid w:val="00903670"/>
    <w:rsid w:val="009038D8"/>
    <w:rsid w:val="00903CA4"/>
    <w:rsid w:val="00903E48"/>
    <w:rsid w:val="00903F0F"/>
    <w:rsid w:val="00903F59"/>
    <w:rsid w:val="00903F89"/>
    <w:rsid w:val="00904424"/>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B35"/>
    <w:rsid w:val="00905D68"/>
    <w:rsid w:val="00905F49"/>
    <w:rsid w:val="00905F52"/>
    <w:rsid w:val="00906100"/>
    <w:rsid w:val="0090613A"/>
    <w:rsid w:val="009067B8"/>
    <w:rsid w:val="00906A1C"/>
    <w:rsid w:val="00906C1D"/>
    <w:rsid w:val="00906EED"/>
    <w:rsid w:val="00907071"/>
    <w:rsid w:val="0090715C"/>
    <w:rsid w:val="009076AC"/>
    <w:rsid w:val="00907713"/>
    <w:rsid w:val="00907BEE"/>
    <w:rsid w:val="00907C3E"/>
    <w:rsid w:val="00907C99"/>
    <w:rsid w:val="00907F13"/>
    <w:rsid w:val="00910874"/>
    <w:rsid w:val="009108A7"/>
    <w:rsid w:val="00910AF9"/>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4"/>
    <w:rsid w:val="00921ACC"/>
    <w:rsid w:val="00921C9F"/>
    <w:rsid w:val="00921ED5"/>
    <w:rsid w:val="00921FA1"/>
    <w:rsid w:val="009225B6"/>
    <w:rsid w:val="009225C4"/>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3E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2FC"/>
    <w:rsid w:val="009345E3"/>
    <w:rsid w:val="009348E1"/>
    <w:rsid w:val="00934B3F"/>
    <w:rsid w:val="00934EDF"/>
    <w:rsid w:val="00934FFD"/>
    <w:rsid w:val="00935304"/>
    <w:rsid w:val="0093534C"/>
    <w:rsid w:val="009355B7"/>
    <w:rsid w:val="009359C0"/>
    <w:rsid w:val="00935B52"/>
    <w:rsid w:val="00935E9A"/>
    <w:rsid w:val="009360F7"/>
    <w:rsid w:val="0093615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0FD"/>
    <w:rsid w:val="0095130F"/>
    <w:rsid w:val="0095138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459"/>
    <w:rsid w:val="009535AD"/>
    <w:rsid w:val="009537A7"/>
    <w:rsid w:val="009537B7"/>
    <w:rsid w:val="00953B1F"/>
    <w:rsid w:val="00953C21"/>
    <w:rsid w:val="0095419A"/>
    <w:rsid w:val="009546F3"/>
    <w:rsid w:val="009548C3"/>
    <w:rsid w:val="00954E67"/>
    <w:rsid w:val="0095506D"/>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75"/>
    <w:rsid w:val="00960479"/>
    <w:rsid w:val="00960587"/>
    <w:rsid w:val="009607AF"/>
    <w:rsid w:val="00960A88"/>
    <w:rsid w:val="00960C68"/>
    <w:rsid w:val="00960CB6"/>
    <w:rsid w:val="00960D27"/>
    <w:rsid w:val="00961023"/>
    <w:rsid w:val="0096127D"/>
    <w:rsid w:val="009612F1"/>
    <w:rsid w:val="009614EF"/>
    <w:rsid w:val="009616FA"/>
    <w:rsid w:val="00961A29"/>
    <w:rsid w:val="00961A61"/>
    <w:rsid w:val="00961C9C"/>
    <w:rsid w:val="00961E6D"/>
    <w:rsid w:val="00961EEA"/>
    <w:rsid w:val="00961F21"/>
    <w:rsid w:val="009621FF"/>
    <w:rsid w:val="0096226C"/>
    <w:rsid w:val="009624B0"/>
    <w:rsid w:val="00962832"/>
    <w:rsid w:val="00962A6F"/>
    <w:rsid w:val="009635BA"/>
    <w:rsid w:val="0096392B"/>
    <w:rsid w:val="00963945"/>
    <w:rsid w:val="0096397B"/>
    <w:rsid w:val="00963AF8"/>
    <w:rsid w:val="00963C6D"/>
    <w:rsid w:val="00964003"/>
    <w:rsid w:val="0096438D"/>
    <w:rsid w:val="00964782"/>
    <w:rsid w:val="00964AE6"/>
    <w:rsid w:val="00964E3C"/>
    <w:rsid w:val="00964E69"/>
    <w:rsid w:val="0096504D"/>
    <w:rsid w:val="009650C5"/>
    <w:rsid w:val="00965317"/>
    <w:rsid w:val="009654F0"/>
    <w:rsid w:val="0096558F"/>
    <w:rsid w:val="009656AC"/>
    <w:rsid w:val="009657E7"/>
    <w:rsid w:val="009659EA"/>
    <w:rsid w:val="00965F0B"/>
    <w:rsid w:val="0096606C"/>
    <w:rsid w:val="009665D9"/>
    <w:rsid w:val="009666D6"/>
    <w:rsid w:val="0096675C"/>
    <w:rsid w:val="009667DB"/>
    <w:rsid w:val="0096691D"/>
    <w:rsid w:val="00966961"/>
    <w:rsid w:val="00966EC4"/>
    <w:rsid w:val="00966F19"/>
    <w:rsid w:val="00967501"/>
    <w:rsid w:val="0096766C"/>
    <w:rsid w:val="00967851"/>
    <w:rsid w:val="009678D3"/>
    <w:rsid w:val="00967B96"/>
    <w:rsid w:val="00967C61"/>
    <w:rsid w:val="00967D2D"/>
    <w:rsid w:val="00967DE1"/>
    <w:rsid w:val="00967F8A"/>
    <w:rsid w:val="00970273"/>
    <w:rsid w:val="00970813"/>
    <w:rsid w:val="00970C0D"/>
    <w:rsid w:val="00970DB3"/>
    <w:rsid w:val="00970F7A"/>
    <w:rsid w:val="00970FE3"/>
    <w:rsid w:val="00971270"/>
    <w:rsid w:val="00971660"/>
    <w:rsid w:val="00971BAE"/>
    <w:rsid w:val="00971C7D"/>
    <w:rsid w:val="00971E3C"/>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9DD"/>
    <w:rsid w:val="00980ACA"/>
    <w:rsid w:val="00980D95"/>
    <w:rsid w:val="00980F14"/>
    <w:rsid w:val="00980F93"/>
    <w:rsid w:val="00981078"/>
    <w:rsid w:val="00981281"/>
    <w:rsid w:val="009814E8"/>
    <w:rsid w:val="009816DB"/>
    <w:rsid w:val="00981AA5"/>
    <w:rsid w:val="00981BAF"/>
    <w:rsid w:val="00981BDC"/>
    <w:rsid w:val="00982038"/>
    <w:rsid w:val="00982314"/>
    <w:rsid w:val="009826A6"/>
    <w:rsid w:val="00982768"/>
    <w:rsid w:val="00982773"/>
    <w:rsid w:val="00982A56"/>
    <w:rsid w:val="00982AB4"/>
    <w:rsid w:val="00982C92"/>
    <w:rsid w:val="00982CA2"/>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7B2"/>
    <w:rsid w:val="00990837"/>
    <w:rsid w:val="00990AB0"/>
    <w:rsid w:val="00990D80"/>
    <w:rsid w:val="00990E93"/>
    <w:rsid w:val="00990F19"/>
    <w:rsid w:val="00990FA3"/>
    <w:rsid w:val="009917F3"/>
    <w:rsid w:val="00991943"/>
    <w:rsid w:val="00991C99"/>
    <w:rsid w:val="00991E06"/>
    <w:rsid w:val="00991F39"/>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9D9"/>
    <w:rsid w:val="009A0C1F"/>
    <w:rsid w:val="009A0E23"/>
    <w:rsid w:val="009A12A5"/>
    <w:rsid w:val="009A136D"/>
    <w:rsid w:val="009A145D"/>
    <w:rsid w:val="009A1560"/>
    <w:rsid w:val="009A1C7B"/>
    <w:rsid w:val="009A1DFF"/>
    <w:rsid w:val="009A2144"/>
    <w:rsid w:val="009A23EE"/>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46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C91"/>
    <w:rsid w:val="009A7D67"/>
    <w:rsid w:val="009A7D97"/>
    <w:rsid w:val="009A7DFB"/>
    <w:rsid w:val="009A7E08"/>
    <w:rsid w:val="009A7E11"/>
    <w:rsid w:val="009B003C"/>
    <w:rsid w:val="009B0605"/>
    <w:rsid w:val="009B16AA"/>
    <w:rsid w:val="009B16E6"/>
    <w:rsid w:val="009B1823"/>
    <w:rsid w:val="009B187F"/>
    <w:rsid w:val="009B1E4F"/>
    <w:rsid w:val="009B1F2A"/>
    <w:rsid w:val="009B1F92"/>
    <w:rsid w:val="009B2203"/>
    <w:rsid w:val="009B27E6"/>
    <w:rsid w:val="009B2B55"/>
    <w:rsid w:val="009B2B86"/>
    <w:rsid w:val="009B2C69"/>
    <w:rsid w:val="009B2E47"/>
    <w:rsid w:val="009B3056"/>
    <w:rsid w:val="009B3128"/>
    <w:rsid w:val="009B3177"/>
    <w:rsid w:val="009B321C"/>
    <w:rsid w:val="009B340D"/>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2A9"/>
    <w:rsid w:val="009C5772"/>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A7F"/>
    <w:rsid w:val="009E1CF0"/>
    <w:rsid w:val="009E1E2C"/>
    <w:rsid w:val="009E1F70"/>
    <w:rsid w:val="009E1FC6"/>
    <w:rsid w:val="009E21A4"/>
    <w:rsid w:val="009E223B"/>
    <w:rsid w:val="009E248F"/>
    <w:rsid w:val="009E2532"/>
    <w:rsid w:val="009E2578"/>
    <w:rsid w:val="009E25CB"/>
    <w:rsid w:val="009E2A12"/>
    <w:rsid w:val="009E2BE6"/>
    <w:rsid w:val="009E2D3A"/>
    <w:rsid w:val="009E2DD3"/>
    <w:rsid w:val="009E2EAE"/>
    <w:rsid w:val="009E2F97"/>
    <w:rsid w:val="009E3351"/>
    <w:rsid w:val="009E3388"/>
    <w:rsid w:val="009E3493"/>
    <w:rsid w:val="009E3644"/>
    <w:rsid w:val="009E3790"/>
    <w:rsid w:val="009E39A0"/>
    <w:rsid w:val="009E3AD6"/>
    <w:rsid w:val="009E3C31"/>
    <w:rsid w:val="009E3C51"/>
    <w:rsid w:val="009E3CE3"/>
    <w:rsid w:val="009E43AD"/>
    <w:rsid w:val="009E457F"/>
    <w:rsid w:val="009E48C0"/>
    <w:rsid w:val="009E4C93"/>
    <w:rsid w:val="009E4E79"/>
    <w:rsid w:val="009E4FCC"/>
    <w:rsid w:val="009E53EB"/>
    <w:rsid w:val="009E55ED"/>
    <w:rsid w:val="009E5656"/>
    <w:rsid w:val="009E5714"/>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47D"/>
    <w:rsid w:val="009E762B"/>
    <w:rsid w:val="009E7789"/>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A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3B9"/>
    <w:rsid w:val="00A04541"/>
    <w:rsid w:val="00A0476E"/>
    <w:rsid w:val="00A047F3"/>
    <w:rsid w:val="00A04A92"/>
    <w:rsid w:val="00A04AA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D6"/>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6FA"/>
    <w:rsid w:val="00A12929"/>
    <w:rsid w:val="00A12A73"/>
    <w:rsid w:val="00A12B0A"/>
    <w:rsid w:val="00A12BEE"/>
    <w:rsid w:val="00A12C43"/>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5BF"/>
    <w:rsid w:val="00A205D4"/>
    <w:rsid w:val="00A208C5"/>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B33"/>
    <w:rsid w:val="00A23106"/>
    <w:rsid w:val="00A23243"/>
    <w:rsid w:val="00A232F8"/>
    <w:rsid w:val="00A23590"/>
    <w:rsid w:val="00A236B1"/>
    <w:rsid w:val="00A23919"/>
    <w:rsid w:val="00A23921"/>
    <w:rsid w:val="00A23B26"/>
    <w:rsid w:val="00A23C57"/>
    <w:rsid w:val="00A23E0D"/>
    <w:rsid w:val="00A24002"/>
    <w:rsid w:val="00A24171"/>
    <w:rsid w:val="00A242AB"/>
    <w:rsid w:val="00A243B3"/>
    <w:rsid w:val="00A243FB"/>
    <w:rsid w:val="00A245E1"/>
    <w:rsid w:val="00A2470A"/>
    <w:rsid w:val="00A24762"/>
    <w:rsid w:val="00A2481C"/>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633"/>
    <w:rsid w:val="00A44882"/>
    <w:rsid w:val="00A44E28"/>
    <w:rsid w:val="00A44F39"/>
    <w:rsid w:val="00A45371"/>
    <w:rsid w:val="00A4570E"/>
    <w:rsid w:val="00A4579D"/>
    <w:rsid w:val="00A45A3B"/>
    <w:rsid w:val="00A45C5B"/>
    <w:rsid w:val="00A45D50"/>
    <w:rsid w:val="00A45EFA"/>
    <w:rsid w:val="00A462E5"/>
    <w:rsid w:val="00A46332"/>
    <w:rsid w:val="00A465AC"/>
    <w:rsid w:val="00A466C9"/>
    <w:rsid w:val="00A4699E"/>
    <w:rsid w:val="00A46FAD"/>
    <w:rsid w:val="00A47406"/>
    <w:rsid w:val="00A4774E"/>
    <w:rsid w:val="00A47972"/>
    <w:rsid w:val="00A47B4B"/>
    <w:rsid w:val="00A500D8"/>
    <w:rsid w:val="00A501DC"/>
    <w:rsid w:val="00A5043E"/>
    <w:rsid w:val="00A5044D"/>
    <w:rsid w:val="00A504E4"/>
    <w:rsid w:val="00A50592"/>
    <w:rsid w:val="00A507E0"/>
    <w:rsid w:val="00A50B00"/>
    <w:rsid w:val="00A50B01"/>
    <w:rsid w:val="00A50C6F"/>
    <w:rsid w:val="00A50D49"/>
    <w:rsid w:val="00A51111"/>
    <w:rsid w:val="00A511FB"/>
    <w:rsid w:val="00A5140E"/>
    <w:rsid w:val="00A514EB"/>
    <w:rsid w:val="00A51761"/>
    <w:rsid w:val="00A51DA7"/>
    <w:rsid w:val="00A521E0"/>
    <w:rsid w:val="00A523B2"/>
    <w:rsid w:val="00A524C8"/>
    <w:rsid w:val="00A52733"/>
    <w:rsid w:val="00A5291D"/>
    <w:rsid w:val="00A52987"/>
    <w:rsid w:val="00A52EDB"/>
    <w:rsid w:val="00A532E0"/>
    <w:rsid w:val="00A53DBD"/>
    <w:rsid w:val="00A54241"/>
    <w:rsid w:val="00A547CC"/>
    <w:rsid w:val="00A54A90"/>
    <w:rsid w:val="00A54B0B"/>
    <w:rsid w:val="00A54D16"/>
    <w:rsid w:val="00A54E6B"/>
    <w:rsid w:val="00A552A3"/>
    <w:rsid w:val="00A553CE"/>
    <w:rsid w:val="00A553DF"/>
    <w:rsid w:val="00A5576B"/>
    <w:rsid w:val="00A5579B"/>
    <w:rsid w:val="00A55877"/>
    <w:rsid w:val="00A55A72"/>
    <w:rsid w:val="00A55BB7"/>
    <w:rsid w:val="00A55D45"/>
    <w:rsid w:val="00A55E76"/>
    <w:rsid w:val="00A56019"/>
    <w:rsid w:val="00A56088"/>
    <w:rsid w:val="00A5637C"/>
    <w:rsid w:val="00A56489"/>
    <w:rsid w:val="00A565DC"/>
    <w:rsid w:val="00A56735"/>
    <w:rsid w:val="00A569C0"/>
    <w:rsid w:val="00A56C2C"/>
    <w:rsid w:val="00A56D3F"/>
    <w:rsid w:val="00A57030"/>
    <w:rsid w:val="00A57182"/>
    <w:rsid w:val="00A57212"/>
    <w:rsid w:val="00A57311"/>
    <w:rsid w:val="00A5772F"/>
    <w:rsid w:val="00A5787F"/>
    <w:rsid w:val="00A57BD6"/>
    <w:rsid w:val="00A57EC0"/>
    <w:rsid w:val="00A57F96"/>
    <w:rsid w:val="00A60130"/>
    <w:rsid w:val="00A6065A"/>
    <w:rsid w:val="00A606AC"/>
    <w:rsid w:val="00A607D7"/>
    <w:rsid w:val="00A609BC"/>
    <w:rsid w:val="00A60B4F"/>
    <w:rsid w:val="00A60DB3"/>
    <w:rsid w:val="00A60E20"/>
    <w:rsid w:val="00A60E30"/>
    <w:rsid w:val="00A60EBB"/>
    <w:rsid w:val="00A610E5"/>
    <w:rsid w:val="00A61401"/>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4AC"/>
    <w:rsid w:val="00A655C8"/>
    <w:rsid w:val="00A6563A"/>
    <w:rsid w:val="00A657CE"/>
    <w:rsid w:val="00A657CF"/>
    <w:rsid w:val="00A65B20"/>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946"/>
    <w:rsid w:val="00A70A35"/>
    <w:rsid w:val="00A70C9C"/>
    <w:rsid w:val="00A70D28"/>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AD"/>
    <w:rsid w:val="00A73242"/>
    <w:rsid w:val="00A7356D"/>
    <w:rsid w:val="00A736FE"/>
    <w:rsid w:val="00A73873"/>
    <w:rsid w:val="00A739AB"/>
    <w:rsid w:val="00A739C0"/>
    <w:rsid w:val="00A73D4C"/>
    <w:rsid w:val="00A73E88"/>
    <w:rsid w:val="00A73EF9"/>
    <w:rsid w:val="00A744A2"/>
    <w:rsid w:val="00A74598"/>
    <w:rsid w:val="00A745D9"/>
    <w:rsid w:val="00A74A2E"/>
    <w:rsid w:val="00A74B47"/>
    <w:rsid w:val="00A74E04"/>
    <w:rsid w:val="00A74E6B"/>
    <w:rsid w:val="00A74F6C"/>
    <w:rsid w:val="00A7520A"/>
    <w:rsid w:val="00A75212"/>
    <w:rsid w:val="00A7538B"/>
    <w:rsid w:val="00A7581D"/>
    <w:rsid w:val="00A75920"/>
    <w:rsid w:val="00A75B88"/>
    <w:rsid w:val="00A75DE7"/>
    <w:rsid w:val="00A75F9C"/>
    <w:rsid w:val="00A760AA"/>
    <w:rsid w:val="00A7634B"/>
    <w:rsid w:val="00A764B9"/>
    <w:rsid w:val="00A76696"/>
    <w:rsid w:val="00A768F7"/>
    <w:rsid w:val="00A76A52"/>
    <w:rsid w:val="00A76BF2"/>
    <w:rsid w:val="00A76FF7"/>
    <w:rsid w:val="00A7707F"/>
    <w:rsid w:val="00A770A5"/>
    <w:rsid w:val="00A77325"/>
    <w:rsid w:val="00A7735F"/>
    <w:rsid w:val="00A77542"/>
    <w:rsid w:val="00A77B5E"/>
    <w:rsid w:val="00A8067A"/>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C6D"/>
    <w:rsid w:val="00A86EB4"/>
    <w:rsid w:val="00A86F67"/>
    <w:rsid w:val="00A86FEF"/>
    <w:rsid w:val="00A8706A"/>
    <w:rsid w:val="00A87482"/>
    <w:rsid w:val="00A875E8"/>
    <w:rsid w:val="00A8761B"/>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4056"/>
    <w:rsid w:val="00A947A5"/>
    <w:rsid w:val="00A94A70"/>
    <w:rsid w:val="00A94BB8"/>
    <w:rsid w:val="00A94D18"/>
    <w:rsid w:val="00A95024"/>
    <w:rsid w:val="00A9505F"/>
    <w:rsid w:val="00A9508C"/>
    <w:rsid w:val="00A95203"/>
    <w:rsid w:val="00A95239"/>
    <w:rsid w:val="00A9526D"/>
    <w:rsid w:val="00A95A3E"/>
    <w:rsid w:val="00A95B82"/>
    <w:rsid w:val="00A96058"/>
    <w:rsid w:val="00A96245"/>
    <w:rsid w:val="00A9630C"/>
    <w:rsid w:val="00A964EC"/>
    <w:rsid w:val="00A96905"/>
    <w:rsid w:val="00A9692B"/>
    <w:rsid w:val="00A96CF6"/>
    <w:rsid w:val="00A96D7E"/>
    <w:rsid w:val="00A96F06"/>
    <w:rsid w:val="00A9727C"/>
    <w:rsid w:val="00A975CB"/>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3749"/>
    <w:rsid w:val="00AA435A"/>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EF"/>
    <w:rsid w:val="00AA6CA2"/>
    <w:rsid w:val="00AA6F21"/>
    <w:rsid w:val="00AA6F9A"/>
    <w:rsid w:val="00AA6FBD"/>
    <w:rsid w:val="00AA6FED"/>
    <w:rsid w:val="00AA7087"/>
    <w:rsid w:val="00AA70AB"/>
    <w:rsid w:val="00AA737C"/>
    <w:rsid w:val="00AA7533"/>
    <w:rsid w:val="00AA7ACE"/>
    <w:rsid w:val="00AA7BA3"/>
    <w:rsid w:val="00AA7C4F"/>
    <w:rsid w:val="00AB0001"/>
    <w:rsid w:val="00AB001C"/>
    <w:rsid w:val="00AB02C8"/>
    <w:rsid w:val="00AB0302"/>
    <w:rsid w:val="00AB032E"/>
    <w:rsid w:val="00AB05BC"/>
    <w:rsid w:val="00AB06B8"/>
    <w:rsid w:val="00AB06E6"/>
    <w:rsid w:val="00AB080A"/>
    <w:rsid w:val="00AB0ADE"/>
    <w:rsid w:val="00AB0B59"/>
    <w:rsid w:val="00AB0CA0"/>
    <w:rsid w:val="00AB0FA7"/>
    <w:rsid w:val="00AB1013"/>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7B5"/>
    <w:rsid w:val="00AB3A67"/>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4D0"/>
    <w:rsid w:val="00AB55E1"/>
    <w:rsid w:val="00AB57AD"/>
    <w:rsid w:val="00AB57EE"/>
    <w:rsid w:val="00AB583A"/>
    <w:rsid w:val="00AB5902"/>
    <w:rsid w:val="00AB642C"/>
    <w:rsid w:val="00AB644A"/>
    <w:rsid w:val="00AB6458"/>
    <w:rsid w:val="00AB657D"/>
    <w:rsid w:val="00AB6AA6"/>
    <w:rsid w:val="00AB6CA0"/>
    <w:rsid w:val="00AB71B7"/>
    <w:rsid w:val="00AB71CE"/>
    <w:rsid w:val="00AB76D5"/>
    <w:rsid w:val="00AB7787"/>
    <w:rsid w:val="00AB78AC"/>
    <w:rsid w:val="00AB7913"/>
    <w:rsid w:val="00AC0169"/>
    <w:rsid w:val="00AC0529"/>
    <w:rsid w:val="00AC06E7"/>
    <w:rsid w:val="00AC09C1"/>
    <w:rsid w:val="00AC0CC3"/>
    <w:rsid w:val="00AC1281"/>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431"/>
    <w:rsid w:val="00AC37B9"/>
    <w:rsid w:val="00AC38E9"/>
    <w:rsid w:val="00AC3C68"/>
    <w:rsid w:val="00AC3C90"/>
    <w:rsid w:val="00AC3D85"/>
    <w:rsid w:val="00AC402C"/>
    <w:rsid w:val="00AC40C7"/>
    <w:rsid w:val="00AC4150"/>
    <w:rsid w:val="00AC443C"/>
    <w:rsid w:val="00AC45D6"/>
    <w:rsid w:val="00AC472E"/>
    <w:rsid w:val="00AC4866"/>
    <w:rsid w:val="00AC493D"/>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683"/>
    <w:rsid w:val="00AE0D23"/>
    <w:rsid w:val="00AE0E9E"/>
    <w:rsid w:val="00AE14B7"/>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C22"/>
    <w:rsid w:val="00AE5E95"/>
    <w:rsid w:val="00AE6433"/>
    <w:rsid w:val="00AE64AE"/>
    <w:rsid w:val="00AE6561"/>
    <w:rsid w:val="00AE6584"/>
    <w:rsid w:val="00AE66C4"/>
    <w:rsid w:val="00AE69BD"/>
    <w:rsid w:val="00AE6D12"/>
    <w:rsid w:val="00AE6D40"/>
    <w:rsid w:val="00AE71E8"/>
    <w:rsid w:val="00AE723D"/>
    <w:rsid w:val="00AE773B"/>
    <w:rsid w:val="00AE7751"/>
    <w:rsid w:val="00AE7758"/>
    <w:rsid w:val="00AE780C"/>
    <w:rsid w:val="00AE7907"/>
    <w:rsid w:val="00AE7992"/>
    <w:rsid w:val="00AE7BF1"/>
    <w:rsid w:val="00AE7DA5"/>
    <w:rsid w:val="00AF045F"/>
    <w:rsid w:val="00AF0DC7"/>
    <w:rsid w:val="00AF0FFE"/>
    <w:rsid w:val="00AF1079"/>
    <w:rsid w:val="00AF1414"/>
    <w:rsid w:val="00AF14BD"/>
    <w:rsid w:val="00AF15C3"/>
    <w:rsid w:val="00AF19CD"/>
    <w:rsid w:val="00AF1A4A"/>
    <w:rsid w:val="00AF1D41"/>
    <w:rsid w:val="00AF1E76"/>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AF7F61"/>
    <w:rsid w:val="00B002BA"/>
    <w:rsid w:val="00B002CE"/>
    <w:rsid w:val="00B00306"/>
    <w:rsid w:val="00B004AD"/>
    <w:rsid w:val="00B00D62"/>
    <w:rsid w:val="00B00E12"/>
    <w:rsid w:val="00B010D3"/>
    <w:rsid w:val="00B0144A"/>
    <w:rsid w:val="00B019E5"/>
    <w:rsid w:val="00B01C07"/>
    <w:rsid w:val="00B01CC2"/>
    <w:rsid w:val="00B01F0D"/>
    <w:rsid w:val="00B02014"/>
    <w:rsid w:val="00B020C9"/>
    <w:rsid w:val="00B020FE"/>
    <w:rsid w:val="00B0226D"/>
    <w:rsid w:val="00B023FC"/>
    <w:rsid w:val="00B0250A"/>
    <w:rsid w:val="00B02610"/>
    <w:rsid w:val="00B026DE"/>
    <w:rsid w:val="00B0274C"/>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BE8"/>
    <w:rsid w:val="00B10D69"/>
    <w:rsid w:val="00B10DF3"/>
    <w:rsid w:val="00B10FA8"/>
    <w:rsid w:val="00B1125F"/>
    <w:rsid w:val="00B1167A"/>
    <w:rsid w:val="00B11882"/>
    <w:rsid w:val="00B118F5"/>
    <w:rsid w:val="00B11D99"/>
    <w:rsid w:val="00B11E29"/>
    <w:rsid w:val="00B11E38"/>
    <w:rsid w:val="00B12445"/>
    <w:rsid w:val="00B12603"/>
    <w:rsid w:val="00B12921"/>
    <w:rsid w:val="00B12A8C"/>
    <w:rsid w:val="00B12D2A"/>
    <w:rsid w:val="00B12EAE"/>
    <w:rsid w:val="00B12F34"/>
    <w:rsid w:val="00B12FD8"/>
    <w:rsid w:val="00B13003"/>
    <w:rsid w:val="00B1310F"/>
    <w:rsid w:val="00B137BE"/>
    <w:rsid w:val="00B13829"/>
    <w:rsid w:val="00B13998"/>
    <w:rsid w:val="00B13B18"/>
    <w:rsid w:val="00B13D52"/>
    <w:rsid w:val="00B13F1F"/>
    <w:rsid w:val="00B14251"/>
    <w:rsid w:val="00B147CC"/>
    <w:rsid w:val="00B14CF3"/>
    <w:rsid w:val="00B15141"/>
    <w:rsid w:val="00B151C6"/>
    <w:rsid w:val="00B155A0"/>
    <w:rsid w:val="00B156C6"/>
    <w:rsid w:val="00B15B44"/>
    <w:rsid w:val="00B15CCE"/>
    <w:rsid w:val="00B15FA9"/>
    <w:rsid w:val="00B16254"/>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2EDB"/>
    <w:rsid w:val="00B232CB"/>
    <w:rsid w:val="00B23380"/>
    <w:rsid w:val="00B233A9"/>
    <w:rsid w:val="00B237E7"/>
    <w:rsid w:val="00B239CC"/>
    <w:rsid w:val="00B23C57"/>
    <w:rsid w:val="00B23E2E"/>
    <w:rsid w:val="00B23EFF"/>
    <w:rsid w:val="00B23F25"/>
    <w:rsid w:val="00B240E1"/>
    <w:rsid w:val="00B243F5"/>
    <w:rsid w:val="00B243FF"/>
    <w:rsid w:val="00B245E3"/>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C12"/>
    <w:rsid w:val="00B26F3F"/>
    <w:rsid w:val="00B2727F"/>
    <w:rsid w:val="00B273AE"/>
    <w:rsid w:val="00B2751E"/>
    <w:rsid w:val="00B2754A"/>
    <w:rsid w:val="00B2757B"/>
    <w:rsid w:val="00B27652"/>
    <w:rsid w:val="00B278E0"/>
    <w:rsid w:val="00B27D54"/>
    <w:rsid w:val="00B27DD3"/>
    <w:rsid w:val="00B30108"/>
    <w:rsid w:val="00B3039C"/>
    <w:rsid w:val="00B303B3"/>
    <w:rsid w:val="00B304FE"/>
    <w:rsid w:val="00B3098B"/>
    <w:rsid w:val="00B30D0C"/>
    <w:rsid w:val="00B30F45"/>
    <w:rsid w:val="00B31320"/>
    <w:rsid w:val="00B316E7"/>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42C"/>
    <w:rsid w:val="00B35208"/>
    <w:rsid w:val="00B3537B"/>
    <w:rsid w:val="00B3539A"/>
    <w:rsid w:val="00B35745"/>
    <w:rsid w:val="00B359F1"/>
    <w:rsid w:val="00B35C43"/>
    <w:rsid w:val="00B35CB3"/>
    <w:rsid w:val="00B35F8E"/>
    <w:rsid w:val="00B3689B"/>
    <w:rsid w:val="00B368FA"/>
    <w:rsid w:val="00B36D86"/>
    <w:rsid w:val="00B36DCE"/>
    <w:rsid w:val="00B36E9B"/>
    <w:rsid w:val="00B37188"/>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1ECA"/>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DA"/>
    <w:rsid w:val="00B44A4C"/>
    <w:rsid w:val="00B44CA3"/>
    <w:rsid w:val="00B44F26"/>
    <w:rsid w:val="00B453AD"/>
    <w:rsid w:val="00B45578"/>
    <w:rsid w:val="00B45A61"/>
    <w:rsid w:val="00B45AC0"/>
    <w:rsid w:val="00B45C4D"/>
    <w:rsid w:val="00B45E1C"/>
    <w:rsid w:val="00B45F18"/>
    <w:rsid w:val="00B46296"/>
    <w:rsid w:val="00B46501"/>
    <w:rsid w:val="00B468D6"/>
    <w:rsid w:val="00B46F0D"/>
    <w:rsid w:val="00B4731B"/>
    <w:rsid w:val="00B473FE"/>
    <w:rsid w:val="00B47784"/>
    <w:rsid w:val="00B4783F"/>
    <w:rsid w:val="00B47858"/>
    <w:rsid w:val="00B47C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5BB"/>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57BEC"/>
    <w:rsid w:val="00B57C7A"/>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5CD"/>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14D"/>
    <w:rsid w:val="00B7021B"/>
    <w:rsid w:val="00B70333"/>
    <w:rsid w:val="00B703F0"/>
    <w:rsid w:val="00B704C8"/>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940"/>
    <w:rsid w:val="00B75A5C"/>
    <w:rsid w:val="00B75C90"/>
    <w:rsid w:val="00B762BA"/>
    <w:rsid w:val="00B7646F"/>
    <w:rsid w:val="00B769F3"/>
    <w:rsid w:val="00B77062"/>
    <w:rsid w:val="00B7709F"/>
    <w:rsid w:val="00B770A1"/>
    <w:rsid w:val="00B77104"/>
    <w:rsid w:val="00B77228"/>
    <w:rsid w:val="00B772FB"/>
    <w:rsid w:val="00B7733F"/>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E9D"/>
    <w:rsid w:val="00B920CC"/>
    <w:rsid w:val="00B92191"/>
    <w:rsid w:val="00B922C4"/>
    <w:rsid w:val="00B924B1"/>
    <w:rsid w:val="00B926E0"/>
    <w:rsid w:val="00B92AD4"/>
    <w:rsid w:val="00B92BF1"/>
    <w:rsid w:val="00B92C30"/>
    <w:rsid w:val="00B930AA"/>
    <w:rsid w:val="00B93285"/>
    <w:rsid w:val="00B932E1"/>
    <w:rsid w:val="00B933CC"/>
    <w:rsid w:val="00B9391B"/>
    <w:rsid w:val="00B939E6"/>
    <w:rsid w:val="00B93BF6"/>
    <w:rsid w:val="00B93C36"/>
    <w:rsid w:val="00B93C38"/>
    <w:rsid w:val="00B94054"/>
    <w:rsid w:val="00B94155"/>
    <w:rsid w:val="00B94253"/>
    <w:rsid w:val="00B9436E"/>
    <w:rsid w:val="00B94525"/>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67F"/>
    <w:rsid w:val="00BA07EB"/>
    <w:rsid w:val="00BA0D74"/>
    <w:rsid w:val="00BA0EA9"/>
    <w:rsid w:val="00BA1342"/>
    <w:rsid w:val="00BA13E0"/>
    <w:rsid w:val="00BA145F"/>
    <w:rsid w:val="00BA17C4"/>
    <w:rsid w:val="00BA2217"/>
    <w:rsid w:val="00BA24D9"/>
    <w:rsid w:val="00BA2520"/>
    <w:rsid w:val="00BA255B"/>
    <w:rsid w:val="00BA270E"/>
    <w:rsid w:val="00BA2729"/>
    <w:rsid w:val="00BA283C"/>
    <w:rsid w:val="00BA2AEB"/>
    <w:rsid w:val="00BA2B41"/>
    <w:rsid w:val="00BA33E7"/>
    <w:rsid w:val="00BA3594"/>
    <w:rsid w:val="00BA3603"/>
    <w:rsid w:val="00BA37EF"/>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3FB3"/>
    <w:rsid w:val="00BB4048"/>
    <w:rsid w:val="00BB46DE"/>
    <w:rsid w:val="00BB4785"/>
    <w:rsid w:val="00BB4A42"/>
    <w:rsid w:val="00BB4C37"/>
    <w:rsid w:val="00BB4C3D"/>
    <w:rsid w:val="00BB4F91"/>
    <w:rsid w:val="00BB5075"/>
    <w:rsid w:val="00BB5321"/>
    <w:rsid w:val="00BB559D"/>
    <w:rsid w:val="00BB56F2"/>
    <w:rsid w:val="00BB57E0"/>
    <w:rsid w:val="00BB5846"/>
    <w:rsid w:val="00BB5A15"/>
    <w:rsid w:val="00BB5E3F"/>
    <w:rsid w:val="00BB61DC"/>
    <w:rsid w:val="00BB6258"/>
    <w:rsid w:val="00BB642E"/>
    <w:rsid w:val="00BB6431"/>
    <w:rsid w:val="00BB645D"/>
    <w:rsid w:val="00BB6472"/>
    <w:rsid w:val="00BB6AF0"/>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86F"/>
    <w:rsid w:val="00BC2BC7"/>
    <w:rsid w:val="00BC2F45"/>
    <w:rsid w:val="00BC32DF"/>
    <w:rsid w:val="00BC335A"/>
    <w:rsid w:val="00BC33C5"/>
    <w:rsid w:val="00BC344E"/>
    <w:rsid w:val="00BC3463"/>
    <w:rsid w:val="00BC38B8"/>
    <w:rsid w:val="00BC39A4"/>
    <w:rsid w:val="00BC3B45"/>
    <w:rsid w:val="00BC3CF8"/>
    <w:rsid w:val="00BC3F33"/>
    <w:rsid w:val="00BC40CE"/>
    <w:rsid w:val="00BC4267"/>
    <w:rsid w:val="00BC4701"/>
    <w:rsid w:val="00BC494F"/>
    <w:rsid w:val="00BC49BE"/>
    <w:rsid w:val="00BC4B9C"/>
    <w:rsid w:val="00BC4D3C"/>
    <w:rsid w:val="00BC4DD5"/>
    <w:rsid w:val="00BC5181"/>
    <w:rsid w:val="00BC5288"/>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1EBA"/>
    <w:rsid w:val="00BE2323"/>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6"/>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2026"/>
    <w:rsid w:val="00BF2202"/>
    <w:rsid w:val="00BF220D"/>
    <w:rsid w:val="00BF2817"/>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1E"/>
    <w:rsid w:val="00BF5350"/>
    <w:rsid w:val="00BF55D0"/>
    <w:rsid w:val="00BF55F8"/>
    <w:rsid w:val="00BF5623"/>
    <w:rsid w:val="00BF56A8"/>
    <w:rsid w:val="00BF5AB4"/>
    <w:rsid w:val="00BF5DE6"/>
    <w:rsid w:val="00BF5EFE"/>
    <w:rsid w:val="00BF5FB3"/>
    <w:rsid w:val="00BF60E3"/>
    <w:rsid w:val="00BF6597"/>
    <w:rsid w:val="00BF6923"/>
    <w:rsid w:val="00BF6CAA"/>
    <w:rsid w:val="00BF6DAE"/>
    <w:rsid w:val="00BF6FBF"/>
    <w:rsid w:val="00BF7064"/>
    <w:rsid w:val="00BF70A1"/>
    <w:rsid w:val="00BF70F8"/>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3071"/>
    <w:rsid w:val="00C0350E"/>
    <w:rsid w:val="00C0351E"/>
    <w:rsid w:val="00C039DB"/>
    <w:rsid w:val="00C03ACF"/>
    <w:rsid w:val="00C03B7B"/>
    <w:rsid w:val="00C03C30"/>
    <w:rsid w:val="00C04300"/>
    <w:rsid w:val="00C04322"/>
    <w:rsid w:val="00C04339"/>
    <w:rsid w:val="00C048DA"/>
    <w:rsid w:val="00C04C6C"/>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8FA"/>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57"/>
    <w:rsid w:val="00C14D69"/>
    <w:rsid w:val="00C14EF8"/>
    <w:rsid w:val="00C14F41"/>
    <w:rsid w:val="00C15034"/>
    <w:rsid w:val="00C15135"/>
    <w:rsid w:val="00C15442"/>
    <w:rsid w:val="00C157AA"/>
    <w:rsid w:val="00C1581E"/>
    <w:rsid w:val="00C15875"/>
    <w:rsid w:val="00C159ED"/>
    <w:rsid w:val="00C15B5B"/>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7099"/>
    <w:rsid w:val="00C170AD"/>
    <w:rsid w:val="00C170AE"/>
    <w:rsid w:val="00C173EB"/>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4E7"/>
    <w:rsid w:val="00C22600"/>
    <w:rsid w:val="00C226B6"/>
    <w:rsid w:val="00C226CE"/>
    <w:rsid w:val="00C2272E"/>
    <w:rsid w:val="00C22BF2"/>
    <w:rsid w:val="00C22C33"/>
    <w:rsid w:val="00C22FA0"/>
    <w:rsid w:val="00C23191"/>
    <w:rsid w:val="00C232DD"/>
    <w:rsid w:val="00C238E8"/>
    <w:rsid w:val="00C23D8F"/>
    <w:rsid w:val="00C240A9"/>
    <w:rsid w:val="00C24124"/>
    <w:rsid w:val="00C241D0"/>
    <w:rsid w:val="00C2423A"/>
    <w:rsid w:val="00C244D8"/>
    <w:rsid w:val="00C24601"/>
    <w:rsid w:val="00C24789"/>
    <w:rsid w:val="00C24E18"/>
    <w:rsid w:val="00C24EE5"/>
    <w:rsid w:val="00C250CF"/>
    <w:rsid w:val="00C2524F"/>
    <w:rsid w:val="00C2544D"/>
    <w:rsid w:val="00C254DE"/>
    <w:rsid w:val="00C25546"/>
    <w:rsid w:val="00C25803"/>
    <w:rsid w:val="00C25879"/>
    <w:rsid w:val="00C25C00"/>
    <w:rsid w:val="00C25C46"/>
    <w:rsid w:val="00C26408"/>
    <w:rsid w:val="00C26417"/>
    <w:rsid w:val="00C264E2"/>
    <w:rsid w:val="00C2664D"/>
    <w:rsid w:val="00C267F7"/>
    <w:rsid w:val="00C26871"/>
    <w:rsid w:val="00C2695A"/>
    <w:rsid w:val="00C26EB2"/>
    <w:rsid w:val="00C26FCC"/>
    <w:rsid w:val="00C27156"/>
    <w:rsid w:val="00C274BE"/>
    <w:rsid w:val="00C275D9"/>
    <w:rsid w:val="00C2769D"/>
    <w:rsid w:val="00C2783C"/>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312"/>
    <w:rsid w:val="00C314C5"/>
    <w:rsid w:val="00C314DC"/>
    <w:rsid w:val="00C314DF"/>
    <w:rsid w:val="00C315D4"/>
    <w:rsid w:val="00C3175A"/>
    <w:rsid w:val="00C317B1"/>
    <w:rsid w:val="00C319A2"/>
    <w:rsid w:val="00C3208A"/>
    <w:rsid w:val="00C3261E"/>
    <w:rsid w:val="00C32910"/>
    <w:rsid w:val="00C32A16"/>
    <w:rsid w:val="00C32B14"/>
    <w:rsid w:val="00C32BB7"/>
    <w:rsid w:val="00C32CCE"/>
    <w:rsid w:val="00C32CF8"/>
    <w:rsid w:val="00C32EE2"/>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50"/>
    <w:rsid w:val="00C375D1"/>
    <w:rsid w:val="00C376C4"/>
    <w:rsid w:val="00C37756"/>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358"/>
    <w:rsid w:val="00C476BF"/>
    <w:rsid w:val="00C47AE8"/>
    <w:rsid w:val="00C47B93"/>
    <w:rsid w:val="00C47BDE"/>
    <w:rsid w:val="00C47D4D"/>
    <w:rsid w:val="00C47EC4"/>
    <w:rsid w:val="00C501BE"/>
    <w:rsid w:val="00C508B7"/>
    <w:rsid w:val="00C509D3"/>
    <w:rsid w:val="00C50AA6"/>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26B"/>
    <w:rsid w:val="00C63328"/>
    <w:rsid w:val="00C633AB"/>
    <w:rsid w:val="00C6343A"/>
    <w:rsid w:val="00C6366E"/>
    <w:rsid w:val="00C636B0"/>
    <w:rsid w:val="00C636CA"/>
    <w:rsid w:val="00C63B14"/>
    <w:rsid w:val="00C63D08"/>
    <w:rsid w:val="00C646F3"/>
    <w:rsid w:val="00C6478C"/>
    <w:rsid w:val="00C647ED"/>
    <w:rsid w:val="00C64849"/>
    <w:rsid w:val="00C649B0"/>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6AB"/>
    <w:rsid w:val="00C709D7"/>
    <w:rsid w:val="00C70B8C"/>
    <w:rsid w:val="00C70E47"/>
    <w:rsid w:val="00C711DA"/>
    <w:rsid w:val="00C71327"/>
    <w:rsid w:val="00C71468"/>
    <w:rsid w:val="00C71F5A"/>
    <w:rsid w:val="00C720E2"/>
    <w:rsid w:val="00C7216B"/>
    <w:rsid w:val="00C72183"/>
    <w:rsid w:val="00C723AF"/>
    <w:rsid w:val="00C723CA"/>
    <w:rsid w:val="00C725DC"/>
    <w:rsid w:val="00C72702"/>
    <w:rsid w:val="00C72EA4"/>
    <w:rsid w:val="00C72EF5"/>
    <w:rsid w:val="00C7322E"/>
    <w:rsid w:val="00C7322F"/>
    <w:rsid w:val="00C733ED"/>
    <w:rsid w:val="00C7357D"/>
    <w:rsid w:val="00C73814"/>
    <w:rsid w:val="00C73A7C"/>
    <w:rsid w:val="00C73BF6"/>
    <w:rsid w:val="00C73D12"/>
    <w:rsid w:val="00C73E60"/>
    <w:rsid w:val="00C74157"/>
    <w:rsid w:val="00C74311"/>
    <w:rsid w:val="00C7448E"/>
    <w:rsid w:val="00C74558"/>
    <w:rsid w:val="00C74761"/>
    <w:rsid w:val="00C74859"/>
    <w:rsid w:val="00C74870"/>
    <w:rsid w:val="00C748E2"/>
    <w:rsid w:val="00C74A33"/>
    <w:rsid w:val="00C74B2A"/>
    <w:rsid w:val="00C74CBF"/>
    <w:rsid w:val="00C74D13"/>
    <w:rsid w:val="00C75004"/>
    <w:rsid w:val="00C755E8"/>
    <w:rsid w:val="00C75970"/>
    <w:rsid w:val="00C75AC4"/>
    <w:rsid w:val="00C75BAC"/>
    <w:rsid w:val="00C75C9D"/>
    <w:rsid w:val="00C75DD1"/>
    <w:rsid w:val="00C76261"/>
    <w:rsid w:val="00C762A9"/>
    <w:rsid w:val="00C76342"/>
    <w:rsid w:val="00C76952"/>
    <w:rsid w:val="00C76B1D"/>
    <w:rsid w:val="00C77188"/>
    <w:rsid w:val="00C7731D"/>
    <w:rsid w:val="00C77728"/>
    <w:rsid w:val="00C77753"/>
    <w:rsid w:val="00C7799E"/>
    <w:rsid w:val="00C77F89"/>
    <w:rsid w:val="00C80441"/>
    <w:rsid w:val="00C80547"/>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9CC"/>
    <w:rsid w:val="00C82A39"/>
    <w:rsid w:val="00C82AC0"/>
    <w:rsid w:val="00C82F4B"/>
    <w:rsid w:val="00C831FC"/>
    <w:rsid w:val="00C8351F"/>
    <w:rsid w:val="00C8395C"/>
    <w:rsid w:val="00C839FA"/>
    <w:rsid w:val="00C83B24"/>
    <w:rsid w:val="00C83D50"/>
    <w:rsid w:val="00C84054"/>
    <w:rsid w:val="00C84231"/>
    <w:rsid w:val="00C843FB"/>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0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43AE"/>
    <w:rsid w:val="00C94462"/>
    <w:rsid w:val="00C945EC"/>
    <w:rsid w:val="00C947E8"/>
    <w:rsid w:val="00C94A5E"/>
    <w:rsid w:val="00C94B58"/>
    <w:rsid w:val="00C94BBA"/>
    <w:rsid w:val="00C94E45"/>
    <w:rsid w:val="00C9523D"/>
    <w:rsid w:val="00C95300"/>
    <w:rsid w:val="00C95548"/>
    <w:rsid w:val="00C955BD"/>
    <w:rsid w:val="00C955F6"/>
    <w:rsid w:val="00C95656"/>
    <w:rsid w:val="00C95730"/>
    <w:rsid w:val="00C95815"/>
    <w:rsid w:val="00C95962"/>
    <w:rsid w:val="00C959AA"/>
    <w:rsid w:val="00C95EC0"/>
    <w:rsid w:val="00C95F63"/>
    <w:rsid w:val="00C96220"/>
    <w:rsid w:val="00C963E1"/>
    <w:rsid w:val="00C965AD"/>
    <w:rsid w:val="00C96A24"/>
    <w:rsid w:val="00C96D37"/>
    <w:rsid w:val="00C96D71"/>
    <w:rsid w:val="00C96F3F"/>
    <w:rsid w:val="00C96F89"/>
    <w:rsid w:val="00C96FE0"/>
    <w:rsid w:val="00C97131"/>
    <w:rsid w:val="00C97572"/>
    <w:rsid w:val="00C9785E"/>
    <w:rsid w:val="00C97893"/>
    <w:rsid w:val="00C97913"/>
    <w:rsid w:val="00C97AF1"/>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97F"/>
    <w:rsid w:val="00CA3E51"/>
    <w:rsid w:val="00CA3EE7"/>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601"/>
    <w:rsid w:val="00CB283F"/>
    <w:rsid w:val="00CB28AE"/>
    <w:rsid w:val="00CB2918"/>
    <w:rsid w:val="00CB299C"/>
    <w:rsid w:val="00CB2BBA"/>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F5"/>
    <w:rsid w:val="00CC2A30"/>
    <w:rsid w:val="00CC2A7D"/>
    <w:rsid w:val="00CC2D18"/>
    <w:rsid w:val="00CC2EFE"/>
    <w:rsid w:val="00CC32B0"/>
    <w:rsid w:val="00CC33ED"/>
    <w:rsid w:val="00CC34CB"/>
    <w:rsid w:val="00CC3574"/>
    <w:rsid w:val="00CC3763"/>
    <w:rsid w:val="00CC3A95"/>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20F"/>
    <w:rsid w:val="00CC6D42"/>
    <w:rsid w:val="00CC728B"/>
    <w:rsid w:val="00CC7356"/>
    <w:rsid w:val="00CC73E9"/>
    <w:rsid w:val="00CC74D5"/>
    <w:rsid w:val="00CC7A6D"/>
    <w:rsid w:val="00CC7AAA"/>
    <w:rsid w:val="00CC7DF5"/>
    <w:rsid w:val="00CC7EA3"/>
    <w:rsid w:val="00CD0246"/>
    <w:rsid w:val="00CD04B6"/>
    <w:rsid w:val="00CD0740"/>
    <w:rsid w:val="00CD0768"/>
    <w:rsid w:val="00CD09BD"/>
    <w:rsid w:val="00CD0B87"/>
    <w:rsid w:val="00CD13E1"/>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600"/>
    <w:rsid w:val="00CD48E1"/>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6FA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69F"/>
    <w:rsid w:val="00CE19F2"/>
    <w:rsid w:val="00CE1CAE"/>
    <w:rsid w:val="00CE1EE1"/>
    <w:rsid w:val="00CE2048"/>
    <w:rsid w:val="00CE2363"/>
    <w:rsid w:val="00CE253D"/>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E6"/>
    <w:rsid w:val="00CF085C"/>
    <w:rsid w:val="00CF126F"/>
    <w:rsid w:val="00CF12DF"/>
    <w:rsid w:val="00CF1685"/>
    <w:rsid w:val="00CF18AB"/>
    <w:rsid w:val="00CF1AA6"/>
    <w:rsid w:val="00CF1C27"/>
    <w:rsid w:val="00CF20C8"/>
    <w:rsid w:val="00CF2214"/>
    <w:rsid w:val="00CF2305"/>
    <w:rsid w:val="00CF2606"/>
    <w:rsid w:val="00CF2639"/>
    <w:rsid w:val="00CF2C4D"/>
    <w:rsid w:val="00CF2EF5"/>
    <w:rsid w:val="00CF2F27"/>
    <w:rsid w:val="00CF2FBF"/>
    <w:rsid w:val="00CF338E"/>
    <w:rsid w:val="00CF33BA"/>
    <w:rsid w:val="00CF38C0"/>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DB3"/>
    <w:rsid w:val="00CF5E8C"/>
    <w:rsid w:val="00CF5EE9"/>
    <w:rsid w:val="00CF60DF"/>
    <w:rsid w:val="00CF617D"/>
    <w:rsid w:val="00CF61A3"/>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B22"/>
    <w:rsid w:val="00D00FCA"/>
    <w:rsid w:val="00D01160"/>
    <w:rsid w:val="00D01731"/>
    <w:rsid w:val="00D017D5"/>
    <w:rsid w:val="00D017EE"/>
    <w:rsid w:val="00D01C73"/>
    <w:rsid w:val="00D01E64"/>
    <w:rsid w:val="00D02369"/>
    <w:rsid w:val="00D0238B"/>
    <w:rsid w:val="00D02A96"/>
    <w:rsid w:val="00D02AFC"/>
    <w:rsid w:val="00D02C36"/>
    <w:rsid w:val="00D02CCD"/>
    <w:rsid w:val="00D02DFF"/>
    <w:rsid w:val="00D02E17"/>
    <w:rsid w:val="00D02F2F"/>
    <w:rsid w:val="00D0321D"/>
    <w:rsid w:val="00D0377C"/>
    <w:rsid w:val="00D0392D"/>
    <w:rsid w:val="00D03BC0"/>
    <w:rsid w:val="00D03BCC"/>
    <w:rsid w:val="00D03F2A"/>
    <w:rsid w:val="00D04069"/>
    <w:rsid w:val="00D040C5"/>
    <w:rsid w:val="00D042D1"/>
    <w:rsid w:val="00D0481A"/>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5ED"/>
    <w:rsid w:val="00D11672"/>
    <w:rsid w:val="00D117CC"/>
    <w:rsid w:val="00D11873"/>
    <w:rsid w:val="00D118C9"/>
    <w:rsid w:val="00D11FAE"/>
    <w:rsid w:val="00D120DA"/>
    <w:rsid w:val="00D12371"/>
    <w:rsid w:val="00D12440"/>
    <w:rsid w:val="00D1249E"/>
    <w:rsid w:val="00D126E6"/>
    <w:rsid w:val="00D126F8"/>
    <w:rsid w:val="00D128F5"/>
    <w:rsid w:val="00D12A57"/>
    <w:rsid w:val="00D12A96"/>
    <w:rsid w:val="00D12B75"/>
    <w:rsid w:val="00D12CB4"/>
    <w:rsid w:val="00D12F00"/>
    <w:rsid w:val="00D1303E"/>
    <w:rsid w:val="00D13316"/>
    <w:rsid w:val="00D13324"/>
    <w:rsid w:val="00D13374"/>
    <w:rsid w:val="00D13451"/>
    <w:rsid w:val="00D13517"/>
    <w:rsid w:val="00D136C0"/>
    <w:rsid w:val="00D13820"/>
    <w:rsid w:val="00D13858"/>
    <w:rsid w:val="00D13880"/>
    <w:rsid w:val="00D13ABB"/>
    <w:rsid w:val="00D13BBC"/>
    <w:rsid w:val="00D13F9F"/>
    <w:rsid w:val="00D14204"/>
    <w:rsid w:val="00D144FD"/>
    <w:rsid w:val="00D14A21"/>
    <w:rsid w:val="00D14E3C"/>
    <w:rsid w:val="00D14F8D"/>
    <w:rsid w:val="00D15280"/>
    <w:rsid w:val="00D1552A"/>
    <w:rsid w:val="00D15675"/>
    <w:rsid w:val="00D1569A"/>
    <w:rsid w:val="00D15D9D"/>
    <w:rsid w:val="00D16056"/>
    <w:rsid w:val="00D160DE"/>
    <w:rsid w:val="00D1624D"/>
    <w:rsid w:val="00D16440"/>
    <w:rsid w:val="00D16549"/>
    <w:rsid w:val="00D16BD8"/>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B3F"/>
    <w:rsid w:val="00D22CCC"/>
    <w:rsid w:val="00D22D40"/>
    <w:rsid w:val="00D22D57"/>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6F07"/>
    <w:rsid w:val="00D27284"/>
    <w:rsid w:val="00D2771A"/>
    <w:rsid w:val="00D278C3"/>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5DA2"/>
    <w:rsid w:val="00D3609F"/>
    <w:rsid w:val="00D360BF"/>
    <w:rsid w:val="00D3610A"/>
    <w:rsid w:val="00D362D2"/>
    <w:rsid w:val="00D366C8"/>
    <w:rsid w:val="00D368C6"/>
    <w:rsid w:val="00D36C8E"/>
    <w:rsid w:val="00D36D5A"/>
    <w:rsid w:val="00D37A26"/>
    <w:rsid w:val="00D37C2D"/>
    <w:rsid w:val="00D37CC2"/>
    <w:rsid w:val="00D37F1C"/>
    <w:rsid w:val="00D400C1"/>
    <w:rsid w:val="00D404CE"/>
    <w:rsid w:val="00D40539"/>
    <w:rsid w:val="00D405EF"/>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40A1"/>
    <w:rsid w:val="00D441BE"/>
    <w:rsid w:val="00D4429F"/>
    <w:rsid w:val="00D44A43"/>
    <w:rsid w:val="00D44A5C"/>
    <w:rsid w:val="00D44E3F"/>
    <w:rsid w:val="00D4505D"/>
    <w:rsid w:val="00D454BF"/>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5019B"/>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B9"/>
    <w:rsid w:val="00D513F0"/>
    <w:rsid w:val="00D51565"/>
    <w:rsid w:val="00D515A4"/>
    <w:rsid w:val="00D51715"/>
    <w:rsid w:val="00D51AAF"/>
    <w:rsid w:val="00D51C5B"/>
    <w:rsid w:val="00D51F84"/>
    <w:rsid w:val="00D521FE"/>
    <w:rsid w:val="00D52200"/>
    <w:rsid w:val="00D52400"/>
    <w:rsid w:val="00D52617"/>
    <w:rsid w:val="00D52669"/>
    <w:rsid w:val="00D527A2"/>
    <w:rsid w:val="00D52819"/>
    <w:rsid w:val="00D52835"/>
    <w:rsid w:val="00D52A14"/>
    <w:rsid w:val="00D52A9A"/>
    <w:rsid w:val="00D52CF0"/>
    <w:rsid w:val="00D52E1D"/>
    <w:rsid w:val="00D530F3"/>
    <w:rsid w:val="00D5322A"/>
    <w:rsid w:val="00D53685"/>
    <w:rsid w:val="00D53768"/>
    <w:rsid w:val="00D537B0"/>
    <w:rsid w:val="00D538D8"/>
    <w:rsid w:val="00D5401E"/>
    <w:rsid w:val="00D540AC"/>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A89"/>
    <w:rsid w:val="00D56C31"/>
    <w:rsid w:val="00D56D65"/>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452"/>
    <w:rsid w:val="00D62456"/>
    <w:rsid w:val="00D624E7"/>
    <w:rsid w:val="00D6278F"/>
    <w:rsid w:val="00D6279C"/>
    <w:rsid w:val="00D62949"/>
    <w:rsid w:val="00D629D3"/>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693"/>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862"/>
    <w:rsid w:val="00D66C66"/>
    <w:rsid w:val="00D66DAA"/>
    <w:rsid w:val="00D66E08"/>
    <w:rsid w:val="00D671EF"/>
    <w:rsid w:val="00D6731D"/>
    <w:rsid w:val="00D674A3"/>
    <w:rsid w:val="00D67780"/>
    <w:rsid w:val="00D67888"/>
    <w:rsid w:val="00D67F2E"/>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86"/>
    <w:rsid w:val="00D711FA"/>
    <w:rsid w:val="00D7123A"/>
    <w:rsid w:val="00D7144B"/>
    <w:rsid w:val="00D7146C"/>
    <w:rsid w:val="00D71707"/>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1FF"/>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401"/>
    <w:rsid w:val="00D83680"/>
    <w:rsid w:val="00D83850"/>
    <w:rsid w:val="00D8387E"/>
    <w:rsid w:val="00D83CED"/>
    <w:rsid w:val="00D83EBF"/>
    <w:rsid w:val="00D83F09"/>
    <w:rsid w:val="00D8403D"/>
    <w:rsid w:val="00D84268"/>
    <w:rsid w:val="00D84278"/>
    <w:rsid w:val="00D842D4"/>
    <w:rsid w:val="00D8445B"/>
    <w:rsid w:val="00D846C5"/>
    <w:rsid w:val="00D847C6"/>
    <w:rsid w:val="00D8498F"/>
    <w:rsid w:val="00D84ABA"/>
    <w:rsid w:val="00D85F2C"/>
    <w:rsid w:val="00D86189"/>
    <w:rsid w:val="00D86A6B"/>
    <w:rsid w:val="00D86ACF"/>
    <w:rsid w:val="00D86B25"/>
    <w:rsid w:val="00D86B37"/>
    <w:rsid w:val="00D86EF6"/>
    <w:rsid w:val="00D87109"/>
    <w:rsid w:val="00D87154"/>
    <w:rsid w:val="00D8716A"/>
    <w:rsid w:val="00D87477"/>
    <w:rsid w:val="00D876D3"/>
    <w:rsid w:val="00D8778A"/>
    <w:rsid w:val="00D87BCE"/>
    <w:rsid w:val="00D87D53"/>
    <w:rsid w:val="00D87DAB"/>
    <w:rsid w:val="00D87EF0"/>
    <w:rsid w:val="00D90627"/>
    <w:rsid w:val="00D906AB"/>
    <w:rsid w:val="00D91009"/>
    <w:rsid w:val="00D9120D"/>
    <w:rsid w:val="00D9126A"/>
    <w:rsid w:val="00D912DF"/>
    <w:rsid w:val="00D9151F"/>
    <w:rsid w:val="00D9175B"/>
    <w:rsid w:val="00D919F7"/>
    <w:rsid w:val="00D91AEE"/>
    <w:rsid w:val="00D91BFA"/>
    <w:rsid w:val="00D91F8C"/>
    <w:rsid w:val="00D91FC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F2"/>
    <w:rsid w:val="00D935D9"/>
    <w:rsid w:val="00D93818"/>
    <w:rsid w:val="00D938C1"/>
    <w:rsid w:val="00D938CE"/>
    <w:rsid w:val="00D93A2F"/>
    <w:rsid w:val="00D93EF4"/>
    <w:rsid w:val="00D943A4"/>
    <w:rsid w:val="00D94909"/>
    <w:rsid w:val="00D949DC"/>
    <w:rsid w:val="00D94A4F"/>
    <w:rsid w:val="00D94B51"/>
    <w:rsid w:val="00D94BB0"/>
    <w:rsid w:val="00D94C5D"/>
    <w:rsid w:val="00D94FF3"/>
    <w:rsid w:val="00D95322"/>
    <w:rsid w:val="00D955B0"/>
    <w:rsid w:val="00D957C0"/>
    <w:rsid w:val="00D95B58"/>
    <w:rsid w:val="00D95BC2"/>
    <w:rsid w:val="00D95BFF"/>
    <w:rsid w:val="00D95E1E"/>
    <w:rsid w:val="00D95F45"/>
    <w:rsid w:val="00D95FA6"/>
    <w:rsid w:val="00D9609D"/>
    <w:rsid w:val="00D960F8"/>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92"/>
    <w:rsid w:val="00DA29C4"/>
    <w:rsid w:val="00DA2BE7"/>
    <w:rsid w:val="00DA2C68"/>
    <w:rsid w:val="00DA2D90"/>
    <w:rsid w:val="00DA3A26"/>
    <w:rsid w:val="00DA3B43"/>
    <w:rsid w:val="00DA3D75"/>
    <w:rsid w:val="00DA3F00"/>
    <w:rsid w:val="00DA41FE"/>
    <w:rsid w:val="00DA42D1"/>
    <w:rsid w:val="00DA43CA"/>
    <w:rsid w:val="00DA4562"/>
    <w:rsid w:val="00DA492A"/>
    <w:rsid w:val="00DA49D8"/>
    <w:rsid w:val="00DA4D72"/>
    <w:rsid w:val="00DA4E82"/>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622"/>
    <w:rsid w:val="00DB06C9"/>
    <w:rsid w:val="00DB0943"/>
    <w:rsid w:val="00DB0C68"/>
    <w:rsid w:val="00DB0D5D"/>
    <w:rsid w:val="00DB0E9A"/>
    <w:rsid w:val="00DB1539"/>
    <w:rsid w:val="00DB1874"/>
    <w:rsid w:val="00DB1971"/>
    <w:rsid w:val="00DB1C15"/>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0"/>
    <w:rsid w:val="00DB452C"/>
    <w:rsid w:val="00DB45ED"/>
    <w:rsid w:val="00DB47A9"/>
    <w:rsid w:val="00DB4A27"/>
    <w:rsid w:val="00DB4B85"/>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CC"/>
    <w:rsid w:val="00DC22B7"/>
    <w:rsid w:val="00DC24F7"/>
    <w:rsid w:val="00DC257F"/>
    <w:rsid w:val="00DC2898"/>
    <w:rsid w:val="00DC28A6"/>
    <w:rsid w:val="00DC28EC"/>
    <w:rsid w:val="00DC2E1F"/>
    <w:rsid w:val="00DC32BB"/>
    <w:rsid w:val="00DC33E2"/>
    <w:rsid w:val="00DC33F8"/>
    <w:rsid w:val="00DC3417"/>
    <w:rsid w:val="00DC3497"/>
    <w:rsid w:val="00DC3962"/>
    <w:rsid w:val="00DC3965"/>
    <w:rsid w:val="00DC3DE4"/>
    <w:rsid w:val="00DC41F7"/>
    <w:rsid w:val="00DC477A"/>
    <w:rsid w:val="00DC4D82"/>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6E"/>
    <w:rsid w:val="00DD02C4"/>
    <w:rsid w:val="00DD044C"/>
    <w:rsid w:val="00DD05F5"/>
    <w:rsid w:val="00DD0982"/>
    <w:rsid w:val="00DD0B76"/>
    <w:rsid w:val="00DD0BCC"/>
    <w:rsid w:val="00DD0CFF"/>
    <w:rsid w:val="00DD10C9"/>
    <w:rsid w:val="00DD10D0"/>
    <w:rsid w:val="00DD121F"/>
    <w:rsid w:val="00DD128A"/>
    <w:rsid w:val="00DD12B1"/>
    <w:rsid w:val="00DD12B5"/>
    <w:rsid w:val="00DD14BA"/>
    <w:rsid w:val="00DD18BD"/>
    <w:rsid w:val="00DD1947"/>
    <w:rsid w:val="00DD1AE1"/>
    <w:rsid w:val="00DD1E75"/>
    <w:rsid w:val="00DD1ED7"/>
    <w:rsid w:val="00DD20FF"/>
    <w:rsid w:val="00DD2213"/>
    <w:rsid w:val="00DD242B"/>
    <w:rsid w:val="00DD29FA"/>
    <w:rsid w:val="00DD2BFC"/>
    <w:rsid w:val="00DD2C01"/>
    <w:rsid w:val="00DD2FE5"/>
    <w:rsid w:val="00DD32DF"/>
    <w:rsid w:val="00DD3401"/>
    <w:rsid w:val="00DD3430"/>
    <w:rsid w:val="00DD343D"/>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65"/>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502"/>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2A0"/>
    <w:rsid w:val="00E045C4"/>
    <w:rsid w:val="00E046C1"/>
    <w:rsid w:val="00E049EC"/>
    <w:rsid w:val="00E04B81"/>
    <w:rsid w:val="00E05046"/>
    <w:rsid w:val="00E056CB"/>
    <w:rsid w:val="00E05724"/>
    <w:rsid w:val="00E05A0B"/>
    <w:rsid w:val="00E05A43"/>
    <w:rsid w:val="00E05BD3"/>
    <w:rsid w:val="00E05EC6"/>
    <w:rsid w:val="00E05FC4"/>
    <w:rsid w:val="00E06374"/>
    <w:rsid w:val="00E068D5"/>
    <w:rsid w:val="00E0693E"/>
    <w:rsid w:val="00E06977"/>
    <w:rsid w:val="00E06AF4"/>
    <w:rsid w:val="00E06B6A"/>
    <w:rsid w:val="00E06F6A"/>
    <w:rsid w:val="00E071F0"/>
    <w:rsid w:val="00E073C8"/>
    <w:rsid w:val="00E07686"/>
    <w:rsid w:val="00E07B1E"/>
    <w:rsid w:val="00E07B20"/>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0D04"/>
    <w:rsid w:val="00E11124"/>
    <w:rsid w:val="00E1152A"/>
    <w:rsid w:val="00E11A10"/>
    <w:rsid w:val="00E11B7C"/>
    <w:rsid w:val="00E11EB8"/>
    <w:rsid w:val="00E11F35"/>
    <w:rsid w:val="00E1234A"/>
    <w:rsid w:val="00E1273A"/>
    <w:rsid w:val="00E12933"/>
    <w:rsid w:val="00E12935"/>
    <w:rsid w:val="00E12958"/>
    <w:rsid w:val="00E12A5A"/>
    <w:rsid w:val="00E12AF0"/>
    <w:rsid w:val="00E12F29"/>
    <w:rsid w:val="00E1304D"/>
    <w:rsid w:val="00E1307A"/>
    <w:rsid w:val="00E13454"/>
    <w:rsid w:val="00E136AE"/>
    <w:rsid w:val="00E139D0"/>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A42"/>
    <w:rsid w:val="00E15B94"/>
    <w:rsid w:val="00E15BF2"/>
    <w:rsid w:val="00E15ED2"/>
    <w:rsid w:val="00E1648F"/>
    <w:rsid w:val="00E164E8"/>
    <w:rsid w:val="00E1654E"/>
    <w:rsid w:val="00E167D4"/>
    <w:rsid w:val="00E16AFF"/>
    <w:rsid w:val="00E172D5"/>
    <w:rsid w:val="00E172EB"/>
    <w:rsid w:val="00E172FC"/>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30063"/>
    <w:rsid w:val="00E30517"/>
    <w:rsid w:val="00E3070A"/>
    <w:rsid w:val="00E308FB"/>
    <w:rsid w:val="00E3093D"/>
    <w:rsid w:val="00E30A72"/>
    <w:rsid w:val="00E30DB2"/>
    <w:rsid w:val="00E30E65"/>
    <w:rsid w:val="00E30EF4"/>
    <w:rsid w:val="00E31506"/>
    <w:rsid w:val="00E31618"/>
    <w:rsid w:val="00E31619"/>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5297"/>
    <w:rsid w:val="00E35698"/>
    <w:rsid w:val="00E35AC2"/>
    <w:rsid w:val="00E35E19"/>
    <w:rsid w:val="00E35EB9"/>
    <w:rsid w:val="00E35F47"/>
    <w:rsid w:val="00E35FE7"/>
    <w:rsid w:val="00E3610B"/>
    <w:rsid w:val="00E36383"/>
    <w:rsid w:val="00E363B9"/>
    <w:rsid w:val="00E36400"/>
    <w:rsid w:val="00E36AED"/>
    <w:rsid w:val="00E36B03"/>
    <w:rsid w:val="00E36C72"/>
    <w:rsid w:val="00E377BF"/>
    <w:rsid w:val="00E37AD8"/>
    <w:rsid w:val="00E37C25"/>
    <w:rsid w:val="00E37FDD"/>
    <w:rsid w:val="00E4006E"/>
    <w:rsid w:val="00E40345"/>
    <w:rsid w:val="00E40362"/>
    <w:rsid w:val="00E404B4"/>
    <w:rsid w:val="00E40966"/>
    <w:rsid w:val="00E40A2C"/>
    <w:rsid w:val="00E40B52"/>
    <w:rsid w:val="00E40ED0"/>
    <w:rsid w:val="00E41062"/>
    <w:rsid w:val="00E41471"/>
    <w:rsid w:val="00E4180B"/>
    <w:rsid w:val="00E41A22"/>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8BB"/>
    <w:rsid w:val="00E45A9D"/>
    <w:rsid w:val="00E45C09"/>
    <w:rsid w:val="00E45F1C"/>
    <w:rsid w:val="00E4607A"/>
    <w:rsid w:val="00E460A1"/>
    <w:rsid w:val="00E4636E"/>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8A2"/>
    <w:rsid w:val="00E51A16"/>
    <w:rsid w:val="00E51B2E"/>
    <w:rsid w:val="00E51E23"/>
    <w:rsid w:val="00E51ED0"/>
    <w:rsid w:val="00E523F3"/>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334"/>
    <w:rsid w:val="00E56380"/>
    <w:rsid w:val="00E564C1"/>
    <w:rsid w:val="00E56629"/>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34E"/>
    <w:rsid w:val="00E613CE"/>
    <w:rsid w:val="00E61DAC"/>
    <w:rsid w:val="00E61EE9"/>
    <w:rsid w:val="00E61F86"/>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A35"/>
    <w:rsid w:val="00E65E6B"/>
    <w:rsid w:val="00E661F1"/>
    <w:rsid w:val="00E6640D"/>
    <w:rsid w:val="00E66589"/>
    <w:rsid w:val="00E666A1"/>
    <w:rsid w:val="00E6682F"/>
    <w:rsid w:val="00E66B1A"/>
    <w:rsid w:val="00E66B86"/>
    <w:rsid w:val="00E673F7"/>
    <w:rsid w:val="00E67573"/>
    <w:rsid w:val="00E67631"/>
    <w:rsid w:val="00E677F9"/>
    <w:rsid w:val="00E678F2"/>
    <w:rsid w:val="00E67BC6"/>
    <w:rsid w:val="00E67C53"/>
    <w:rsid w:val="00E7041A"/>
    <w:rsid w:val="00E705E5"/>
    <w:rsid w:val="00E70B0C"/>
    <w:rsid w:val="00E70C6F"/>
    <w:rsid w:val="00E70D5D"/>
    <w:rsid w:val="00E70E6D"/>
    <w:rsid w:val="00E70EE5"/>
    <w:rsid w:val="00E71952"/>
    <w:rsid w:val="00E71D07"/>
    <w:rsid w:val="00E71DF1"/>
    <w:rsid w:val="00E71E30"/>
    <w:rsid w:val="00E71EDB"/>
    <w:rsid w:val="00E723D3"/>
    <w:rsid w:val="00E7242A"/>
    <w:rsid w:val="00E72737"/>
    <w:rsid w:val="00E72ABE"/>
    <w:rsid w:val="00E72BCC"/>
    <w:rsid w:val="00E72C01"/>
    <w:rsid w:val="00E7309E"/>
    <w:rsid w:val="00E73279"/>
    <w:rsid w:val="00E73679"/>
    <w:rsid w:val="00E739A7"/>
    <w:rsid w:val="00E73E01"/>
    <w:rsid w:val="00E73E83"/>
    <w:rsid w:val="00E7449A"/>
    <w:rsid w:val="00E746D0"/>
    <w:rsid w:val="00E74A5E"/>
    <w:rsid w:val="00E74B5A"/>
    <w:rsid w:val="00E74D56"/>
    <w:rsid w:val="00E75096"/>
    <w:rsid w:val="00E7524F"/>
    <w:rsid w:val="00E7556D"/>
    <w:rsid w:val="00E75693"/>
    <w:rsid w:val="00E756FB"/>
    <w:rsid w:val="00E758AA"/>
    <w:rsid w:val="00E75BE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280"/>
    <w:rsid w:val="00E832C9"/>
    <w:rsid w:val="00E8344D"/>
    <w:rsid w:val="00E8345B"/>
    <w:rsid w:val="00E83469"/>
    <w:rsid w:val="00E834AA"/>
    <w:rsid w:val="00E83653"/>
    <w:rsid w:val="00E8398C"/>
    <w:rsid w:val="00E83E6E"/>
    <w:rsid w:val="00E83EF0"/>
    <w:rsid w:val="00E8412F"/>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98B"/>
    <w:rsid w:val="00E86057"/>
    <w:rsid w:val="00E8608E"/>
    <w:rsid w:val="00E861F7"/>
    <w:rsid w:val="00E8627F"/>
    <w:rsid w:val="00E8634F"/>
    <w:rsid w:val="00E864CA"/>
    <w:rsid w:val="00E86647"/>
    <w:rsid w:val="00E86BF7"/>
    <w:rsid w:val="00E86CDF"/>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0E62"/>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8BB"/>
    <w:rsid w:val="00E95964"/>
    <w:rsid w:val="00E959A9"/>
    <w:rsid w:val="00E95A9A"/>
    <w:rsid w:val="00E95DFB"/>
    <w:rsid w:val="00E9627E"/>
    <w:rsid w:val="00E96426"/>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00E"/>
    <w:rsid w:val="00EA0281"/>
    <w:rsid w:val="00EA0BD3"/>
    <w:rsid w:val="00EA0BFA"/>
    <w:rsid w:val="00EA0E05"/>
    <w:rsid w:val="00EA0E10"/>
    <w:rsid w:val="00EA0F53"/>
    <w:rsid w:val="00EA148D"/>
    <w:rsid w:val="00EA152D"/>
    <w:rsid w:val="00EA1A5B"/>
    <w:rsid w:val="00EA1B19"/>
    <w:rsid w:val="00EA1B4A"/>
    <w:rsid w:val="00EA1BF0"/>
    <w:rsid w:val="00EA1CC1"/>
    <w:rsid w:val="00EA1E46"/>
    <w:rsid w:val="00EA2271"/>
    <w:rsid w:val="00EA2585"/>
    <w:rsid w:val="00EA25AE"/>
    <w:rsid w:val="00EA264D"/>
    <w:rsid w:val="00EA2730"/>
    <w:rsid w:val="00EA2768"/>
    <w:rsid w:val="00EA27DB"/>
    <w:rsid w:val="00EA2F23"/>
    <w:rsid w:val="00EA3027"/>
    <w:rsid w:val="00EA30E6"/>
    <w:rsid w:val="00EA3487"/>
    <w:rsid w:val="00EA3590"/>
    <w:rsid w:val="00EA3641"/>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BA4"/>
    <w:rsid w:val="00EB2C13"/>
    <w:rsid w:val="00EB2E1D"/>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BF8"/>
    <w:rsid w:val="00EB4DCD"/>
    <w:rsid w:val="00EB5008"/>
    <w:rsid w:val="00EB534C"/>
    <w:rsid w:val="00EB538C"/>
    <w:rsid w:val="00EB5543"/>
    <w:rsid w:val="00EB5581"/>
    <w:rsid w:val="00EB55D2"/>
    <w:rsid w:val="00EB56E5"/>
    <w:rsid w:val="00EB57CC"/>
    <w:rsid w:val="00EB5A08"/>
    <w:rsid w:val="00EB5B99"/>
    <w:rsid w:val="00EB5C31"/>
    <w:rsid w:val="00EB5E58"/>
    <w:rsid w:val="00EB64C2"/>
    <w:rsid w:val="00EB64E7"/>
    <w:rsid w:val="00EB6721"/>
    <w:rsid w:val="00EB6A9F"/>
    <w:rsid w:val="00EB6C53"/>
    <w:rsid w:val="00EB7097"/>
    <w:rsid w:val="00EB709B"/>
    <w:rsid w:val="00EB71FF"/>
    <w:rsid w:val="00EB720A"/>
    <w:rsid w:val="00EB749C"/>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F1E"/>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30FE"/>
    <w:rsid w:val="00EC350D"/>
    <w:rsid w:val="00EC36DD"/>
    <w:rsid w:val="00EC3E81"/>
    <w:rsid w:val="00EC3E82"/>
    <w:rsid w:val="00EC3EAD"/>
    <w:rsid w:val="00EC3EC8"/>
    <w:rsid w:val="00EC415E"/>
    <w:rsid w:val="00EC434A"/>
    <w:rsid w:val="00EC44D4"/>
    <w:rsid w:val="00EC44E7"/>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BD1"/>
    <w:rsid w:val="00EC7EE8"/>
    <w:rsid w:val="00ED03A7"/>
    <w:rsid w:val="00ED0494"/>
    <w:rsid w:val="00ED08BE"/>
    <w:rsid w:val="00ED09C8"/>
    <w:rsid w:val="00ED0DE8"/>
    <w:rsid w:val="00ED0EB9"/>
    <w:rsid w:val="00ED1293"/>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372"/>
    <w:rsid w:val="00ED753C"/>
    <w:rsid w:val="00ED794F"/>
    <w:rsid w:val="00ED7BAF"/>
    <w:rsid w:val="00ED7C3C"/>
    <w:rsid w:val="00ED7EAA"/>
    <w:rsid w:val="00EE0154"/>
    <w:rsid w:val="00EE0318"/>
    <w:rsid w:val="00EE08BC"/>
    <w:rsid w:val="00EE0935"/>
    <w:rsid w:val="00EE0951"/>
    <w:rsid w:val="00EE09EA"/>
    <w:rsid w:val="00EE0A49"/>
    <w:rsid w:val="00EE0CF2"/>
    <w:rsid w:val="00EE0E8D"/>
    <w:rsid w:val="00EE0F72"/>
    <w:rsid w:val="00EE12A0"/>
    <w:rsid w:val="00EE1320"/>
    <w:rsid w:val="00EE138C"/>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5AC"/>
    <w:rsid w:val="00EE3632"/>
    <w:rsid w:val="00EE38AE"/>
    <w:rsid w:val="00EE3A16"/>
    <w:rsid w:val="00EE3B1E"/>
    <w:rsid w:val="00EE3CE4"/>
    <w:rsid w:val="00EE3DCB"/>
    <w:rsid w:val="00EE417F"/>
    <w:rsid w:val="00EE443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98D"/>
    <w:rsid w:val="00EF0E50"/>
    <w:rsid w:val="00EF1052"/>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AF6"/>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A1"/>
    <w:rsid w:val="00F02455"/>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FD"/>
    <w:rsid w:val="00F04D51"/>
    <w:rsid w:val="00F04EF1"/>
    <w:rsid w:val="00F05011"/>
    <w:rsid w:val="00F050DB"/>
    <w:rsid w:val="00F051B9"/>
    <w:rsid w:val="00F051BE"/>
    <w:rsid w:val="00F05262"/>
    <w:rsid w:val="00F0545D"/>
    <w:rsid w:val="00F0551F"/>
    <w:rsid w:val="00F05D68"/>
    <w:rsid w:val="00F05EED"/>
    <w:rsid w:val="00F06018"/>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7C"/>
    <w:rsid w:val="00F13E52"/>
    <w:rsid w:val="00F13E95"/>
    <w:rsid w:val="00F1403E"/>
    <w:rsid w:val="00F140C1"/>
    <w:rsid w:val="00F140FE"/>
    <w:rsid w:val="00F1415B"/>
    <w:rsid w:val="00F1423D"/>
    <w:rsid w:val="00F14476"/>
    <w:rsid w:val="00F14537"/>
    <w:rsid w:val="00F14FB4"/>
    <w:rsid w:val="00F154D0"/>
    <w:rsid w:val="00F158E8"/>
    <w:rsid w:val="00F15CE7"/>
    <w:rsid w:val="00F15FC9"/>
    <w:rsid w:val="00F165FF"/>
    <w:rsid w:val="00F16709"/>
    <w:rsid w:val="00F16958"/>
    <w:rsid w:val="00F16BB1"/>
    <w:rsid w:val="00F16F68"/>
    <w:rsid w:val="00F16FB9"/>
    <w:rsid w:val="00F1713D"/>
    <w:rsid w:val="00F176BA"/>
    <w:rsid w:val="00F17A8F"/>
    <w:rsid w:val="00F17D56"/>
    <w:rsid w:val="00F20046"/>
    <w:rsid w:val="00F20242"/>
    <w:rsid w:val="00F202D8"/>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6"/>
    <w:rsid w:val="00F24A57"/>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BA"/>
    <w:rsid w:val="00F36BD9"/>
    <w:rsid w:val="00F36C6C"/>
    <w:rsid w:val="00F36D0D"/>
    <w:rsid w:val="00F3709B"/>
    <w:rsid w:val="00F37430"/>
    <w:rsid w:val="00F377A2"/>
    <w:rsid w:val="00F37922"/>
    <w:rsid w:val="00F3799E"/>
    <w:rsid w:val="00F37AEF"/>
    <w:rsid w:val="00F37DC6"/>
    <w:rsid w:val="00F4019B"/>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5DBE"/>
    <w:rsid w:val="00F46674"/>
    <w:rsid w:val="00F46694"/>
    <w:rsid w:val="00F46733"/>
    <w:rsid w:val="00F467B0"/>
    <w:rsid w:val="00F4683A"/>
    <w:rsid w:val="00F468A1"/>
    <w:rsid w:val="00F469EF"/>
    <w:rsid w:val="00F46A19"/>
    <w:rsid w:val="00F46ADA"/>
    <w:rsid w:val="00F46E40"/>
    <w:rsid w:val="00F46F8B"/>
    <w:rsid w:val="00F47132"/>
    <w:rsid w:val="00F47196"/>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8D"/>
    <w:rsid w:val="00F53AD8"/>
    <w:rsid w:val="00F5415E"/>
    <w:rsid w:val="00F54192"/>
    <w:rsid w:val="00F542D8"/>
    <w:rsid w:val="00F54460"/>
    <w:rsid w:val="00F5459A"/>
    <w:rsid w:val="00F545C7"/>
    <w:rsid w:val="00F548C8"/>
    <w:rsid w:val="00F54B39"/>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F71"/>
    <w:rsid w:val="00F61158"/>
    <w:rsid w:val="00F612E9"/>
    <w:rsid w:val="00F6139C"/>
    <w:rsid w:val="00F614D1"/>
    <w:rsid w:val="00F61564"/>
    <w:rsid w:val="00F618AD"/>
    <w:rsid w:val="00F618EC"/>
    <w:rsid w:val="00F61B75"/>
    <w:rsid w:val="00F61FDE"/>
    <w:rsid w:val="00F6202F"/>
    <w:rsid w:val="00F62143"/>
    <w:rsid w:val="00F62338"/>
    <w:rsid w:val="00F62377"/>
    <w:rsid w:val="00F62862"/>
    <w:rsid w:val="00F62C69"/>
    <w:rsid w:val="00F62FE3"/>
    <w:rsid w:val="00F63005"/>
    <w:rsid w:val="00F63289"/>
    <w:rsid w:val="00F639FA"/>
    <w:rsid w:val="00F63A42"/>
    <w:rsid w:val="00F63A49"/>
    <w:rsid w:val="00F63CD2"/>
    <w:rsid w:val="00F63D16"/>
    <w:rsid w:val="00F63F71"/>
    <w:rsid w:val="00F641B7"/>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63C"/>
    <w:rsid w:val="00F678B9"/>
    <w:rsid w:val="00F67906"/>
    <w:rsid w:val="00F67A85"/>
    <w:rsid w:val="00F67D0D"/>
    <w:rsid w:val="00F70012"/>
    <w:rsid w:val="00F706E7"/>
    <w:rsid w:val="00F70AAB"/>
    <w:rsid w:val="00F70C5B"/>
    <w:rsid w:val="00F70CDF"/>
    <w:rsid w:val="00F70DDA"/>
    <w:rsid w:val="00F70DEA"/>
    <w:rsid w:val="00F70F10"/>
    <w:rsid w:val="00F71026"/>
    <w:rsid w:val="00F71042"/>
    <w:rsid w:val="00F710A0"/>
    <w:rsid w:val="00F710C2"/>
    <w:rsid w:val="00F710D9"/>
    <w:rsid w:val="00F71614"/>
    <w:rsid w:val="00F71976"/>
    <w:rsid w:val="00F71C07"/>
    <w:rsid w:val="00F71F79"/>
    <w:rsid w:val="00F7219A"/>
    <w:rsid w:val="00F721A1"/>
    <w:rsid w:val="00F724E3"/>
    <w:rsid w:val="00F72524"/>
    <w:rsid w:val="00F727AA"/>
    <w:rsid w:val="00F72C94"/>
    <w:rsid w:val="00F73596"/>
    <w:rsid w:val="00F737DA"/>
    <w:rsid w:val="00F73926"/>
    <w:rsid w:val="00F73F43"/>
    <w:rsid w:val="00F74664"/>
    <w:rsid w:val="00F74791"/>
    <w:rsid w:val="00F747FD"/>
    <w:rsid w:val="00F74882"/>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93A"/>
    <w:rsid w:val="00F77B9E"/>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D8E"/>
    <w:rsid w:val="00F82DD6"/>
    <w:rsid w:val="00F8304B"/>
    <w:rsid w:val="00F830E0"/>
    <w:rsid w:val="00F83301"/>
    <w:rsid w:val="00F83473"/>
    <w:rsid w:val="00F837DD"/>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546"/>
    <w:rsid w:val="00F915AB"/>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2B9"/>
    <w:rsid w:val="00F9333F"/>
    <w:rsid w:val="00F9358A"/>
    <w:rsid w:val="00F93939"/>
    <w:rsid w:val="00F939E7"/>
    <w:rsid w:val="00F93A3D"/>
    <w:rsid w:val="00F93A5F"/>
    <w:rsid w:val="00F94003"/>
    <w:rsid w:val="00F9434A"/>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7C"/>
    <w:rsid w:val="00F97396"/>
    <w:rsid w:val="00F97494"/>
    <w:rsid w:val="00F975B5"/>
    <w:rsid w:val="00F97666"/>
    <w:rsid w:val="00F97F06"/>
    <w:rsid w:val="00F97F57"/>
    <w:rsid w:val="00FA0509"/>
    <w:rsid w:val="00FA0646"/>
    <w:rsid w:val="00FA06AB"/>
    <w:rsid w:val="00FA0B5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85F"/>
    <w:rsid w:val="00FA2AB0"/>
    <w:rsid w:val="00FA2D5D"/>
    <w:rsid w:val="00FA33A2"/>
    <w:rsid w:val="00FA34D1"/>
    <w:rsid w:val="00FA3871"/>
    <w:rsid w:val="00FA3C84"/>
    <w:rsid w:val="00FA40C1"/>
    <w:rsid w:val="00FA4131"/>
    <w:rsid w:val="00FA4342"/>
    <w:rsid w:val="00FA46C4"/>
    <w:rsid w:val="00FA47E5"/>
    <w:rsid w:val="00FA484A"/>
    <w:rsid w:val="00FA4ACF"/>
    <w:rsid w:val="00FA4BC0"/>
    <w:rsid w:val="00FA4EDE"/>
    <w:rsid w:val="00FA4FC4"/>
    <w:rsid w:val="00FA504E"/>
    <w:rsid w:val="00FA50E8"/>
    <w:rsid w:val="00FA526F"/>
    <w:rsid w:val="00FA53C1"/>
    <w:rsid w:val="00FA541D"/>
    <w:rsid w:val="00FA5459"/>
    <w:rsid w:val="00FA5527"/>
    <w:rsid w:val="00FA558C"/>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A7"/>
    <w:rsid w:val="00FB5A6F"/>
    <w:rsid w:val="00FB5AB3"/>
    <w:rsid w:val="00FB5E5F"/>
    <w:rsid w:val="00FB5E91"/>
    <w:rsid w:val="00FB5F14"/>
    <w:rsid w:val="00FB619D"/>
    <w:rsid w:val="00FB6275"/>
    <w:rsid w:val="00FB63FF"/>
    <w:rsid w:val="00FB67CA"/>
    <w:rsid w:val="00FB6884"/>
    <w:rsid w:val="00FB6A0A"/>
    <w:rsid w:val="00FB7284"/>
    <w:rsid w:val="00FB72CB"/>
    <w:rsid w:val="00FB751F"/>
    <w:rsid w:val="00FB7716"/>
    <w:rsid w:val="00FB771E"/>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210"/>
    <w:rsid w:val="00FC1215"/>
    <w:rsid w:val="00FC1583"/>
    <w:rsid w:val="00FC1829"/>
    <w:rsid w:val="00FC1859"/>
    <w:rsid w:val="00FC1A99"/>
    <w:rsid w:val="00FC1AB5"/>
    <w:rsid w:val="00FC1CA9"/>
    <w:rsid w:val="00FC1E51"/>
    <w:rsid w:val="00FC1EBD"/>
    <w:rsid w:val="00FC1FFB"/>
    <w:rsid w:val="00FC20F2"/>
    <w:rsid w:val="00FC22FE"/>
    <w:rsid w:val="00FC23E0"/>
    <w:rsid w:val="00FC23FA"/>
    <w:rsid w:val="00FC240C"/>
    <w:rsid w:val="00FC2742"/>
    <w:rsid w:val="00FC28DE"/>
    <w:rsid w:val="00FC2F60"/>
    <w:rsid w:val="00FC3161"/>
    <w:rsid w:val="00FC31D4"/>
    <w:rsid w:val="00FC37F0"/>
    <w:rsid w:val="00FC3AE1"/>
    <w:rsid w:val="00FC3B07"/>
    <w:rsid w:val="00FC3BBC"/>
    <w:rsid w:val="00FC3DFF"/>
    <w:rsid w:val="00FC3EEB"/>
    <w:rsid w:val="00FC4150"/>
    <w:rsid w:val="00FC4278"/>
    <w:rsid w:val="00FC4423"/>
    <w:rsid w:val="00FC47CD"/>
    <w:rsid w:val="00FC47D1"/>
    <w:rsid w:val="00FC4AC5"/>
    <w:rsid w:val="00FC4CA4"/>
    <w:rsid w:val="00FC4ED1"/>
    <w:rsid w:val="00FC545C"/>
    <w:rsid w:val="00FC553E"/>
    <w:rsid w:val="00FC58C5"/>
    <w:rsid w:val="00FC59E5"/>
    <w:rsid w:val="00FC5C37"/>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F93"/>
    <w:rsid w:val="00FC7FDA"/>
    <w:rsid w:val="00FD0A19"/>
    <w:rsid w:val="00FD0E8A"/>
    <w:rsid w:val="00FD10D2"/>
    <w:rsid w:val="00FD117F"/>
    <w:rsid w:val="00FD1608"/>
    <w:rsid w:val="00FD1A3D"/>
    <w:rsid w:val="00FD1A54"/>
    <w:rsid w:val="00FD1B7B"/>
    <w:rsid w:val="00FD1D5D"/>
    <w:rsid w:val="00FD2358"/>
    <w:rsid w:val="00FD235B"/>
    <w:rsid w:val="00FD2499"/>
    <w:rsid w:val="00FD279F"/>
    <w:rsid w:val="00FD2804"/>
    <w:rsid w:val="00FD282A"/>
    <w:rsid w:val="00FD282E"/>
    <w:rsid w:val="00FD2895"/>
    <w:rsid w:val="00FD2916"/>
    <w:rsid w:val="00FD2A71"/>
    <w:rsid w:val="00FD2C18"/>
    <w:rsid w:val="00FD2D37"/>
    <w:rsid w:val="00FD2EB2"/>
    <w:rsid w:val="00FD2EFA"/>
    <w:rsid w:val="00FD3124"/>
    <w:rsid w:val="00FD3377"/>
    <w:rsid w:val="00FD3665"/>
    <w:rsid w:val="00FD37DA"/>
    <w:rsid w:val="00FD3905"/>
    <w:rsid w:val="00FD3961"/>
    <w:rsid w:val="00FD3A06"/>
    <w:rsid w:val="00FD3E26"/>
    <w:rsid w:val="00FD3E66"/>
    <w:rsid w:val="00FD3EBC"/>
    <w:rsid w:val="00FD4249"/>
    <w:rsid w:val="00FD4898"/>
    <w:rsid w:val="00FD4CA7"/>
    <w:rsid w:val="00FD4CC0"/>
    <w:rsid w:val="00FD4CE8"/>
    <w:rsid w:val="00FD5999"/>
    <w:rsid w:val="00FD5B76"/>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B69"/>
    <w:rsid w:val="00FD7CCC"/>
    <w:rsid w:val="00FD7D6B"/>
    <w:rsid w:val="00FE0076"/>
    <w:rsid w:val="00FE00DC"/>
    <w:rsid w:val="00FE0280"/>
    <w:rsid w:val="00FE0477"/>
    <w:rsid w:val="00FE0510"/>
    <w:rsid w:val="00FE0657"/>
    <w:rsid w:val="00FE0D43"/>
    <w:rsid w:val="00FE15F5"/>
    <w:rsid w:val="00FE1728"/>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895"/>
    <w:rsid w:val="00FF0BBB"/>
    <w:rsid w:val="00FF0F3F"/>
    <w:rsid w:val="00FF13B8"/>
    <w:rsid w:val="00FF1455"/>
    <w:rsid w:val="00FF1516"/>
    <w:rsid w:val="00FF1653"/>
    <w:rsid w:val="00FF1716"/>
    <w:rsid w:val="00FF1914"/>
    <w:rsid w:val="00FF1920"/>
    <w:rsid w:val="00FF1ACF"/>
    <w:rsid w:val="00FF1CE6"/>
    <w:rsid w:val="00FF289D"/>
    <w:rsid w:val="00FF2A88"/>
    <w:rsid w:val="00FF2EA1"/>
    <w:rsid w:val="00FF3361"/>
    <w:rsid w:val="00FF37C5"/>
    <w:rsid w:val="00FF3A12"/>
    <w:rsid w:val="00FF3B69"/>
    <w:rsid w:val="00FF3CFC"/>
    <w:rsid w:val="00FF3D3F"/>
    <w:rsid w:val="00FF3D7D"/>
    <w:rsid w:val="00FF3FB4"/>
    <w:rsid w:val="00FF43AF"/>
    <w:rsid w:val="00FF43CE"/>
    <w:rsid w:val="00FF4447"/>
    <w:rsid w:val="00FF48E0"/>
    <w:rsid w:val="00FF4BA4"/>
    <w:rsid w:val="00FF4E73"/>
    <w:rsid w:val="00FF5026"/>
    <w:rsid w:val="00FF5173"/>
    <w:rsid w:val="00FF51D0"/>
    <w:rsid w:val="00FF52CC"/>
    <w:rsid w:val="00FF52E3"/>
    <w:rsid w:val="00FF5320"/>
    <w:rsid w:val="00FF55AA"/>
    <w:rsid w:val="00FF58FA"/>
    <w:rsid w:val="00FF5944"/>
    <w:rsid w:val="00FF5C85"/>
    <w:rsid w:val="00FF5D1A"/>
    <w:rsid w:val="00FF5EBA"/>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D27"/>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HR33RHYHUWRF-507899316-19174</_dlc_DocId>
    <_dlc_DocIdUrl xmlns="ca125759-a0e7-4469-93e0-e34bba23bda5">
      <Url>https://qualcomm.sharepoint.com/teams/pentari/_layouts/15/DocIdRedir.aspx?ID=HR33RHYHUWRF-507899316-19174</Url>
      <Description>HR33RHYHUWRF-507899316-19174</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264AF58C-37B0-469A-B04C-7906330400EF}"/>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1929523-6767-4EE2-8E0F-4C32379B2D44}"/>
</file>

<file path=customXml/itemProps5.xml><?xml version="1.0" encoding="utf-8"?>
<ds:datastoreItem xmlns:ds="http://schemas.openxmlformats.org/officeDocument/2006/customXml" ds:itemID="{5BCCC34D-1856-4D5C-8130-E4059DA9B710}"/>
</file>

<file path=docProps/app.xml><?xml version="1.0" encoding="utf-8"?>
<Properties xmlns="http://schemas.openxmlformats.org/officeDocument/2006/extended-properties" xmlns:vt="http://schemas.openxmlformats.org/officeDocument/2006/docPropsVTypes">
  <Template>3gpp_70.dot</Template>
  <TotalTime>12366</TotalTime>
  <Pages>10</Pages>
  <Words>4677</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31280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#104-e</dc:title>
  <dc:subject/>
  <dc:creator>Qualcomm Inc.</dc:creator>
  <cp:keywords/>
  <cp:lastModifiedBy>Wooseok Nam</cp:lastModifiedBy>
  <cp:revision>2164</cp:revision>
  <cp:lastPrinted>2020-02-14T19:36:00Z</cp:lastPrinted>
  <dcterms:created xsi:type="dcterms:W3CDTF">2020-10-19T00:08:00Z</dcterms:created>
  <dcterms:modified xsi:type="dcterms:W3CDTF">2021-11-05T19:44:00Z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0ea86c83-d5f7-456a-9ff8-dac19ae07b21</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